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4B426A" w:rsidRPr="008E760F" w14:paraId="719BB580" w14:textId="77777777" w:rsidTr="00801230">
        <w:trPr>
          <w:cantSplit/>
        </w:trPr>
        <w:tc>
          <w:tcPr>
            <w:tcW w:w="4678" w:type="dxa"/>
          </w:tcPr>
          <w:p w14:paraId="1A2992DD" w14:textId="4BE5F0A1" w:rsidR="004B426A" w:rsidRPr="00B11D0B" w:rsidRDefault="004B426A">
            <w:pPr>
              <w:rPr>
                <w:lang w:val="it-IT"/>
              </w:rPr>
            </w:pPr>
          </w:p>
        </w:tc>
        <w:tc>
          <w:tcPr>
            <w:tcW w:w="4394" w:type="dxa"/>
          </w:tcPr>
          <w:p w14:paraId="50346F46" w14:textId="0647B363" w:rsidR="002F11EC" w:rsidRPr="00B11D0B" w:rsidRDefault="008E760F">
            <w:pPr>
              <w:pStyle w:val="Klassifizierung"/>
              <w:rPr>
                <w:lang w:val="it-IT"/>
              </w:rPr>
            </w:pPr>
            <w:r>
              <w:rPr>
                <w:lang w:val="it-IT"/>
              </w:rPr>
              <w:t>Classificazione</w:t>
            </w:r>
          </w:p>
          <w:p w14:paraId="47F3DE15" w14:textId="3C5CD3C1" w:rsidR="004B426A" w:rsidRPr="00B11D0B" w:rsidRDefault="004B426A">
            <w:pPr>
              <w:pStyle w:val="Klassifizierung"/>
              <w:rPr>
                <w:lang w:val="it-IT"/>
              </w:rPr>
            </w:pPr>
          </w:p>
        </w:tc>
      </w:tr>
    </w:tbl>
    <w:p w14:paraId="7D8EE296" w14:textId="77777777" w:rsidR="004B426A" w:rsidRPr="00B11D0B" w:rsidRDefault="004B426A">
      <w:pPr>
        <w:pStyle w:val="Referenz"/>
        <w:rPr>
          <w:lang w:val="it-IT"/>
        </w:rPr>
      </w:pPr>
    </w:p>
    <w:tbl>
      <w:tblPr>
        <w:tblStyle w:val="Tabellenraster"/>
        <w:tblW w:w="907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426A" w:rsidRPr="008E760F" w14:paraId="6B304269" w14:textId="77777777" w:rsidTr="007247F1">
        <w:trPr>
          <w:cantSplit/>
          <w:trHeight w:hRule="exact" w:val="360"/>
        </w:trPr>
        <w:tc>
          <w:tcPr>
            <w:tcW w:w="9072" w:type="dxa"/>
          </w:tcPr>
          <w:p w14:paraId="6D9794B1" w14:textId="77777777" w:rsidR="004B426A" w:rsidRPr="00B11D0B" w:rsidRDefault="004B426A">
            <w:pPr>
              <w:rPr>
                <w:lang w:val="it-IT"/>
              </w:rPr>
            </w:pPr>
          </w:p>
        </w:tc>
      </w:tr>
    </w:tbl>
    <w:p w14:paraId="35709694" w14:textId="35AC99BE" w:rsidR="004B426A" w:rsidRPr="00B11D0B" w:rsidRDefault="006B7E75">
      <w:pPr>
        <w:pStyle w:val="Bericht"/>
        <w:rPr>
          <w:lang w:val="it-IT"/>
        </w:rPr>
      </w:pPr>
      <w:r w:rsidRPr="00B11D0B">
        <w:rPr>
          <w:lang w:val="it-IT"/>
        </w:rPr>
        <w:t>P042-Hi03</w:t>
      </w:r>
      <w:r w:rsidR="007247F1" w:rsidRPr="00B11D0B">
        <w:rPr>
          <w:lang w:val="it-IT"/>
        </w:rPr>
        <w:t xml:space="preserve"> - </w:t>
      </w:r>
      <w:r w:rsidR="001A5F61" w:rsidRPr="00B11D0B">
        <w:rPr>
          <w:lang w:val="it-IT"/>
        </w:rPr>
        <w:t>Piano di emergenza</w:t>
      </w:r>
    </w:p>
    <w:p w14:paraId="3B4D7CEA" w14:textId="77777777" w:rsidR="004B426A" w:rsidRPr="00B11D0B" w:rsidRDefault="004B426A">
      <w:pPr>
        <w:pStyle w:val="Titel"/>
        <w:rPr>
          <w:lang w:val="it-IT"/>
        </w:rPr>
      </w:pPr>
    </w:p>
    <w:p w14:paraId="26BDEBFC" w14:textId="1E5A2356" w:rsidR="004B426A" w:rsidRPr="00B11D0B" w:rsidRDefault="007247F1">
      <w:pPr>
        <w:pStyle w:val="Untertitel"/>
        <w:rPr>
          <w:lang w:val="it-IT"/>
        </w:rPr>
      </w:pPr>
      <w:r w:rsidRPr="00B11D0B">
        <w:rPr>
          <w:lang w:val="it-IT"/>
        </w:rPr>
        <w:t>&lt;</w:t>
      </w:r>
      <w:r w:rsidR="00C370BC" w:rsidRPr="00B11D0B">
        <w:rPr>
          <w:lang w:val="it-IT"/>
        </w:rPr>
        <w:t>Nome del progetto / dell’oggetto da proteggere</w:t>
      </w:r>
      <w:r w:rsidRPr="00B11D0B">
        <w:rPr>
          <w:lang w:val="it-IT"/>
        </w:rPr>
        <w:t>&gt;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426A" w:rsidRPr="00285A19" w14:paraId="733E981B" w14:textId="77777777" w:rsidTr="005F0F89">
        <w:trPr>
          <w:cantSplit/>
          <w:trHeight w:hRule="exact" w:val="640"/>
        </w:trPr>
        <w:tc>
          <w:tcPr>
            <w:tcW w:w="9211" w:type="dxa"/>
          </w:tcPr>
          <w:p w14:paraId="5F12E741" w14:textId="77777777" w:rsidR="004B426A" w:rsidRPr="00B11D0B" w:rsidRDefault="004B426A">
            <w:pPr>
              <w:rPr>
                <w:lang w:val="it-IT"/>
              </w:rPr>
            </w:pPr>
          </w:p>
        </w:tc>
      </w:tr>
    </w:tbl>
    <w:p w14:paraId="435E2870" w14:textId="1D587337" w:rsidR="004B426A" w:rsidRPr="00B11D0B" w:rsidRDefault="004B426A">
      <w:pPr>
        <w:rPr>
          <w:lang w:val="it-IT"/>
        </w:rPr>
      </w:pPr>
    </w:p>
    <w:p w14:paraId="6548C591" w14:textId="77777777" w:rsidR="00CC581D" w:rsidRPr="00B11D0B" w:rsidRDefault="00CC581D">
      <w:pPr>
        <w:rPr>
          <w:lang w:val="it-IT"/>
        </w:rPr>
      </w:pPr>
    </w:p>
    <w:p w14:paraId="3F98ED79" w14:textId="77777777" w:rsidR="00EB3652" w:rsidRPr="00B11D0B" w:rsidRDefault="00EB3652">
      <w:pPr>
        <w:widowControl/>
        <w:rPr>
          <w:lang w:val="it-IT"/>
        </w:rPr>
      </w:pPr>
    </w:p>
    <w:tbl>
      <w:tblPr>
        <w:tblStyle w:val="EinfacheTabelle1"/>
        <w:tblpPr w:leftFromText="141" w:rightFromText="141" w:vertAnchor="page" w:horzAnchor="margin" w:tblpY="7502"/>
        <w:tblW w:w="9209" w:type="dxa"/>
        <w:tblLayout w:type="fixed"/>
        <w:tblLook w:val="0480" w:firstRow="0" w:lastRow="0" w:firstColumn="1" w:lastColumn="0" w:noHBand="0" w:noVBand="1"/>
      </w:tblPr>
      <w:tblGrid>
        <w:gridCol w:w="2972"/>
        <w:gridCol w:w="6237"/>
      </w:tblGrid>
      <w:tr w:rsidR="00C370BC" w:rsidRPr="00285A19" w14:paraId="2E7D1F6B" w14:textId="77777777" w:rsidTr="00EB3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3387409" w14:textId="53593CAE" w:rsidR="00C370BC" w:rsidRPr="00B11D0B" w:rsidRDefault="00C370BC" w:rsidP="00C370BC">
            <w:pPr>
              <w:widowControl/>
              <w:rPr>
                <w:rFonts w:eastAsia="Times New Roman" w:cs="Arial"/>
                <w:bCs w:val="0"/>
                <w:lang w:val="it-IT" w:eastAsia="de-CH"/>
              </w:rPr>
            </w:pPr>
            <w:r w:rsidRPr="00B11D0B">
              <w:rPr>
                <w:lang w:val="it-IT"/>
              </w:rPr>
              <w:t>Classificazione</w:t>
            </w:r>
          </w:p>
        </w:tc>
        <w:tc>
          <w:tcPr>
            <w:tcW w:w="6237" w:type="dxa"/>
            <w:hideMark/>
          </w:tcPr>
          <w:p w14:paraId="07C86952" w14:textId="3BEF6185" w:rsidR="00C370BC" w:rsidRPr="00B11D0B" w:rsidRDefault="00636162" w:rsidP="00FB159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70C0"/>
                <w:lang w:val="it-IT" w:eastAsia="de-CH"/>
              </w:rPr>
            </w:pPr>
            <w:r w:rsidRPr="00B11D0B">
              <w:rPr>
                <w:rFonts w:eastAsia="Times New Roman" w:cs="Arial"/>
                <w:color w:val="0070C0"/>
                <w:lang w:val="it-IT" w:eastAsia="de-CH"/>
              </w:rPr>
              <w:t>N</w:t>
            </w:r>
            <w:r w:rsidR="00FB1595" w:rsidRPr="00B11D0B">
              <w:rPr>
                <w:rFonts w:eastAsia="Times New Roman" w:cs="Arial"/>
                <w:color w:val="0070C0"/>
                <w:lang w:val="it-IT" w:eastAsia="de-CH"/>
              </w:rPr>
              <w:t xml:space="preserve">on classificato </w:t>
            </w:r>
            <w:r w:rsidR="005E14A3" w:rsidRPr="00B11D0B">
              <w:rPr>
                <w:rFonts w:eastAsia="Times New Roman" w:cs="Arial"/>
                <w:color w:val="0070C0"/>
                <w:lang w:val="it-IT" w:eastAsia="de-CH"/>
              </w:rPr>
              <w:t xml:space="preserve">/ </w:t>
            </w:r>
            <w:r w:rsidR="00C370BC" w:rsidRPr="00B11D0B">
              <w:rPr>
                <w:rFonts w:eastAsia="Times New Roman" w:cs="Arial"/>
                <w:color w:val="0070C0"/>
                <w:lang w:val="it-IT" w:eastAsia="de-CH"/>
              </w:rPr>
              <w:t>AD USO INTERNO / CONFIDENZIALE / SEGRETO</w:t>
            </w:r>
          </w:p>
        </w:tc>
      </w:tr>
      <w:tr w:rsidR="00C370BC" w:rsidRPr="00285A19" w14:paraId="721C1F38" w14:textId="77777777" w:rsidTr="00EB365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2B214B" w14:textId="54C5C484" w:rsidR="00C370BC" w:rsidRPr="00B11D0B" w:rsidRDefault="00C370BC" w:rsidP="00C370BC">
            <w:pPr>
              <w:widowControl/>
              <w:rPr>
                <w:rFonts w:eastAsia="Times New Roman" w:cs="Arial"/>
                <w:bCs w:val="0"/>
                <w:lang w:val="it-IT" w:eastAsia="de-CH"/>
              </w:rPr>
            </w:pPr>
            <w:r w:rsidRPr="00B11D0B">
              <w:rPr>
                <w:lang w:val="it-IT"/>
              </w:rPr>
              <w:t>Stato</w:t>
            </w:r>
          </w:p>
        </w:tc>
        <w:tc>
          <w:tcPr>
            <w:tcW w:w="6237" w:type="dxa"/>
          </w:tcPr>
          <w:p w14:paraId="3EA8F06B" w14:textId="3D24D64D" w:rsidR="00C370BC" w:rsidRPr="00B11D0B" w:rsidRDefault="00C370BC" w:rsidP="00C370B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70C0"/>
                <w:lang w:val="it-IT" w:eastAsia="de-CH"/>
              </w:rPr>
            </w:pPr>
            <w:r w:rsidRPr="00B11D0B">
              <w:rPr>
                <w:rFonts w:eastAsia="Times New Roman" w:cs="Arial"/>
                <w:color w:val="0070C0"/>
                <w:lang w:val="it-IT" w:eastAsia="de-CH"/>
              </w:rPr>
              <w:t>In corso di elaborazione / in corso di verifica / approvato</w:t>
            </w:r>
          </w:p>
        </w:tc>
      </w:tr>
      <w:tr w:rsidR="00C370BC" w:rsidRPr="00B11D0B" w14:paraId="1A24FAE4" w14:textId="77777777" w:rsidTr="00EB3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E6AC31" w14:textId="1C340F6B" w:rsidR="00C370BC" w:rsidRPr="00B11D0B" w:rsidRDefault="00C370BC" w:rsidP="00C370BC">
            <w:pPr>
              <w:widowControl/>
              <w:rPr>
                <w:rFonts w:eastAsia="Times New Roman" w:cs="Arial"/>
                <w:bCs w:val="0"/>
                <w:lang w:val="it-IT" w:eastAsia="de-CH"/>
              </w:rPr>
            </w:pPr>
            <w:r w:rsidRPr="00B11D0B">
              <w:rPr>
                <w:lang w:val="it-IT"/>
              </w:rPr>
              <w:t>Numero del progetto</w:t>
            </w:r>
          </w:p>
        </w:tc>
        <w:tc>
          <w:tcPr>
            <w:tcW w:w="6237" w:type="dxa"/>
          </w:tcPr>
          <w:p w14:paraId="1B68AF97" w14:textId="77777777" w:rsidR="00C370BC" w:rsidRPr="00B11D0B" w:rsidRDefault="00C370BC" w:rsidP="00C370B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70C0"/>
                <w:lang w:val="it-IT" w:eastAsia="de-CH"/>
              </w:rPr>
            </w:pPr>
          </w:p>
        </w:tc>
      </w:tr>
      <w:tr w:rsidR="00C370BC" w:rsidRPr="00B11D0B" w14:paraId="317CED2F" w14:textId="77777777" w:rsidTr="00EB365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7B9B7CD" w14:textId="006D5817" w:rsidR="00C370BC" w:rsidRPr="00B11D0B" w:rsidRDefault="00C370BC" w:rsidP="00C370BC">
            <w:pPr>
              <w:widowControl/>
              <w:rPr>
                <w:rFonts w:eastAsia="Times New Roman" w:cs="Arial"/>
                <w:bCs w:val="0"/>
                <w:lang w:val="it-IT" w:eastAsia="de-CH"/>
              </w:rPr>
            </w:pPr>
            <w:r w:rsidRPr="00B11D0B">
              <w:rPr>
                <w:lang w:val="it-IT"/>
              </w:rPr>
              <w:t>Capoprogetto (CP BP)</w:t>
            </w:r>
          </w:p>
        </w:tc>
        <w:tc>
          <w:tcPr>
            <w:tcW w:w="6237" w:type="dxa"/>
          </w:tcPr>
          <w:p w14:paraId="4ACCE513" w14:textId="77777777" w:rsidR="00C370BC" w:rsidRPr="00B11D0B" w:rsidRDefault="00C370BC" w:rsidP="00C370B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70C0"/>
                <w:lang w:val="it-IT" w:eastAsia="de-CH"/>
              </w:rPr>
            </w:pPr>
          </w:p>
        </w:tc>
      </w:tr>
      <w:tr w:rsidR="00C370BC" w:rsidRPr="00B11D0B" w14:paraId="30D5AF4F" w14:textId="77777777" w:rsidTr="00EB3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0A3F167" w14:textId="0D434717" w:rsidR="00C370BC" w:rsidRPr="00B11D0B" w:rsidRDefault="00C370BC" w:rsidP="00C370BC">
            <w:pPr>
              <w:widowControl/>
              <w:rPr>
                <w:rFonts w:eastAsia="Times New Roman" w:cs="Arial"/>
                <w:bCs w:val="0"/>
                <w:lang w:val="it-IT" w:eastAsia="de-CH"/>
              </w:rPr>
            </w:pPr>
            <w:r w:rsidRPr="00B11D0B">
              <w:rPr>
                <w:lang w:val="it-IT"/>
              </w:rPr>
              <w:t>Versione</w:t>
            </w:r>
          </w:p>
        </w:tc>
        <w:tc>
          <w:tcPr>
            <w:tcW w:w="6237" w:type="dxa"/>
          </w:tcPr>
          <w:p w14:paraId="1CB397DD" w14:textId="07B9868E" w:rsidR="00C370BC" w:rsidRPr="00B11D0B" w:rsidRDefault="005E14A3" w:rsidP="006E0C2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70C0"/>
                <w:lang w:val="it-IT" w:eastAsia="de-CH"/>
              </w:rPr>
            </w:pPr>
            <w:r w:rsidRPr="00B11D0B">
              <w:rPr>
                <w:rFonts w:eastAsia="Times New Roman" w:cs="Arial"/>
                <w:color w:val="0070C0"/>
                <w:lang w:val="it-IT" w:eastAsia="de-CH"/>
              </w:rPr>
              <w:t xml:space="preserve">Template </w:t>
            </w:r>
            <w:r w:rsidR="00636162" w:rsidRPr="00B11D0B">
              <w:rPr>
                <w:rFonts w:eastAsia="Times New Roman" w:cs="Arial"/>
                <w:color w:val="0070C0"/>
                <w:lang w:val="it-IT" w:eastAsia="de-CH"/>
              </w:rPr>
              <w:t xml:space="preserve">– versione </w:t>
            </w:r>
            <w:r w:rsidR="001A5F61" w:rsidRPr="00B11D0B">
              <w:rPr>
                <w:rFonts w:eastAsia="Times New Roman" w:cs="Arial"/>
                <w:color w:val="0070C0"/>
                <w:lang w:val="it-IT" w:eastAsia="de-CH"/>
              </w:rPr>
              <w:t>3.</w:t>
            </w:r>
            <w:r w:rsidR="006E0C2A">
              <w:rPr>
                <w:rFonts w:eastAsia="Times New Roman" w:cs="Arial"/>
                <w:color w:val="0070C0"/>
                <w:lang w:val="it-IT" w:eastAsia="de-CH"/>
              </w:rPr>
              <w:t>1</w:t>
            </w:r>
          </w:p>
        </w:tc>
      </w:tr>
      <w:tr w:rsidR="00C370BC" w:rsidRPr="00B11D0B" w14:paraId="322D9A4E" w14:textId="77777777" w:rsidTr="00EB365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0B3421E" w14:textId="64A06338" w:rsidR="00C370BC" w:rsidRPr="00B11D0B" w:rsidRDefault="00C370BC" w:rsidP="00C370BC">
            <w:pPr>
              <w:widowControl/>
              <w:rPr>
                <w:rFonts w:eastAsia="Times New Roman" w:cs="Arial"/>
                <w:bCs w:val="0"/>
                <w:lang w:val="it-IT" w:eastAsia="de-CH"/>
              </w:rPr>
            </w:pPr>
            <w:r w:rsidRPr="00B11D0B">
              <w:rPr>
                <w:lang w:val="it-IT"/>
              </w:rPr>
              <w:t>Data</w:t>
            </w:r>
          </w:p>
        </w:tc>
        <w:tc>
          <w:tcPr>
            <w:tcW w:w="6237" w:type="dxa"/>
          </w:tcPr>
          <w:p w14:paraId="47FC3943" w14:textId="77777777" w:rsidR="00C370BC" w:rsidRPr="00B11D0B" w:rsidRDefault="00C370BC" w:rsidP="00C370B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70C0"/>
                <w:lang w:val="it-IT" w:eastAsia="de-CH"/>
              </w:rPr>
            </w:pPr>
          </w:p>
        </w:tc>
      </w:tr>
      <w:tr w:rsidR="00C370BC" w:rsidRPr="00B11D0B" w14:paraId="0B1FDC8B" w14:textId="77777777" w:rsidTr="00EB3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856972" w14:textId="65C1272B" w:rsidR="00C370BC" w:rsidRPr="00B11D0B" w:rsidRDefault="00C370BC" w:rsidP="00C370BC">
            <w:pPr>
              <w:widowControl/>
              <w:rPr>
                <w:rFonts w:eastAsia="Times New Roman" w:cs="Arial"/>
                <w:bCs w:val="0"/>
                <w:lang w:val="it-IT" w:eastAsia="de-CH"/>
              </w:rPr>
            </w:pPr>
            <w:r w:rsidRPr="00B11D0B">
              <w:rPr>
                <w:lang w:val="it-IT"/>
              </w:rPr>
              <w:t>Committente</w:t>
            </w:r>
          </w:p>
        </w:tc>
        <w:tc>
          <w:tcPr>
            <w:tcW w:w="6237" w:type="dxa"/>
          </w:tcPr>
          <w:p w14:paraId="0B2AFC5B" w14:textId="77777777" w:rsidR="00C370BC" w:rsidRPr="00B11D0B" w:rsidRDefault="00C370BC" w:rsidP="00C370B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70C0"/>
                <w:lang w:val="it-IT" w:eastAsia="de-CH"/>
              </w:rPr>
            </w:pPr>
          </w:p>
        </w:tc>
      </w:tr>
      <w:tr w:rsidR="00C370BC" w:rsidRPr="00B11D0B" w14:paraId="11D9A00F" w14:textId="77777777" w:rsidTr="00EB365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5C7DC9" w14:textId="697B3315" w:rsidR="00C370BC" w:rsidRPr="00B11D0B" w:rsidRDefault="00C370BC" w:rsidP="00C370BC">
            <w:pPr>
              <w:widowControl/>
              <w:rPr>
                <w:rFonts w:eastAsia="Times New Roman" w:cs="Arial"/>
                <w:bCs w:val="0"/>
                <w:lang w:val="it-IT" w:eastAsia="de-CH"/>
              </w:rPr>
            </w:pPr>
            <w:r w:rsidRPr="00B11D0B">
              <w:rPr>
                <w:lang w:val="it-IT"/>
              </w:rPr>
              <w:t>Elaborato da</w:t>
            </w:r>
          </w:p>
        </w:tc>
        <w:tc>
          <w:tcPr>
            <w:tcW w:w="6237" w:type="dxa"/>
          </w:tcPr>
          <w:p w14:paraId="57527830" w14:textId="493E1E24" w:rsidR="00C370BC" w:rsidRPr="00B11D0B" w:rsidRDefault="00C370BC" w:rsidP="00C370B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70C0"/>
                <w:lang w:val="it-IT" w:eastAsia="de-CH"/>
              </w:rPr>
            </w:pPr>
          </w:p>
        </w:tc>
      </w:tr>
    </w:tbl>
    <w:p w14:paraId="0E42286F" w14:textId="64DE1206" w:rsidR="004B426A" w:rsidRPr="00B11D0B" w:rsidRDefault="00EB3652">
      <w:pPr>
        <w:widowControl/>
        <w:rPr>
          <w:lang w:val="it-IT"/>
        </w:rPr>
      </w:pPr>
      <w:r w:rsidRPr="00B11D0B">
        <w:rPr>
          <w:lang w:val="it-IT"/>
        </w:rPr>
        <w:t xml:space="preserve"> </w:t>
      </w:r>
      <w:r w:rsidR="00D10698" w:rsidRPr="00B11D0B">
        <w:rPr>
          <w:lang w:val="it-IT"/>
        </w:rPr>
        <w:br w:type="page"/>
      </w:r>
    </w:p>
    <w:p w14:paraId="50CD5D04" w14:textId="77777777" w:rsidR="00EA616A" w:rsidRPr="00B11D0B" w:rsidRDefault="00EA616A" w:rsidP="00EA616A">
      <w:pPr>
        <w:pStyle w:val="HermesUntertitel"/>
        <w:rPr>
          <w:sz w:val="22"/>
          <w:lang w:val="it-IT"/>
        </w:rPr>
      </w:pPr>
      <w:bookmarkStart w:id="0" w:name="Alpha"/>
      <w:r w:rsidRPr="00B11D0B">
        <w:rPr>
          <w:sz w:val="22"/>
          <w:lang w:val="it-IT"/>
        </w:rPr>
        <w:lastRenderedPageBreak/>
        <w:t>Controllo delle modifiche</w:t>
      </w:r>
    </w:p>
    <w:tbl>
      <w:tblPr>
        <w:tblStyle w:val="EinfacheTabelle1"/>
        <w:tblW w:w="9179" w:type="dxa"/>
        <w:tblLayout w:type="fixed"/>
        <w:tblLook w:val="04A0" w:firstRow="1" w:lastRow="0" w:firstColumn="1" w:lastColumn="0" w:noHBand="0" w:noVBand="1"/>
      </w:tblPr>
      <w:tblGrid>
        <w:gridCol w:w="1271"/>
        <w:gridCol w:w="1104"/>
        <w:gridCol w:w="3969"/>
        <w:gridCol w:w="2835"/>
      </w:tblGrid>
      <w:tr w:rsidR="00EA616A" w:rsidRPr="00B11D0B" w14:paraId="1A6853AB" w14:textId="77777777" w:rsidTr="00900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  <w:vAlign w:val="center"/>
          </w:tcPr>
          <w:p w14:paraId="71763CAA" w14:textId="77777777" w:rsidR="00EA616A" w:rsidRPr="00B11D0B" w:rsidRDefault="00EA616A" w:rsidP="00900DA8">
            <w:pPr>
              <w:widowControl/>
              <w:rPr>
                <w:lang w:val="it-IT"/>
              </w:rPr>
            </w:pPr>
            <w:r w:rsidRPr="00B11D0B">
              <w:rPr>
                <w:lang w:val="it-IT"/>
              </w:rPr>
              <w:t>Versione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0023A45" w14:textId="77777777" w:rsidR="00EA616A" w:rsidRPr="00B11D0B" w:rsidRDefault="00EA616A" w:rsidP="00900DA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11D0B">
              <w:rPr>
                <w:lang w:val="it-IT"/>
              </w:rPr>
              <w:t>Data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082544A" w14:textId="77777777" w:rsidR="00EA616A" w:rsidRPr="00B11D0B" w:rsidRDefault="00EA616A" w:rsidP="00900DA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11D0B">
              <w:rPr>
                <w:lang w:val="it-IT"/>
              </w:rPr>
              <w:t>Descrizione / Osservazioni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E871F3" w14:textId="77777777" w:rsidR="00EA616A" w:rsidRPr="00B11D0B" w:rsidRDefault="00EA616A" w:rsidP="00900DA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11D0B">
              <w:rPr>
                <w:lang w:val="it-IT"/>
              </w:rPr>
              <w:t>Nome</w:t>
            </w:r>
          </w:p>
        </w:tc>
      </w:tr>
      <w:tr w:rsidR="00EA616A" w:rsidRPr="00B11D0B" w14:paraId="4979F899" w14:textId="77777777" w:rsidTr="0090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</w:tcBorders>
          </w:tcPr>
          <w:p w14:paraId="2F5E792D" w14:textId="77777777" w:rsidR="00EA616A" w:rsidRPr="00B11D0B" w:rsidRDefault="00EA616A" w:rsidP="00900DA8">
            <w:pPr>
              <w:widowControl/>
              <w:rPr>
                <w:lang w:val="it-IT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65B73B6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D72E815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3E34BD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EA616A" w:rsidRPr="00B11D0B" w14:paraId="070DDC5B" w14:textId="77777777" w:rsidTr="00900D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742D96D" w14:textId="77777777" w:rsidR="00EA616A" w:rsidRPr="00B11D0B" w:rsidRDefault="00EA616A" w:rsidP="00900DA8">
            <w:pPr>
              <w:widowControl/>
              <w:rPr>
                <w:lang w:val="it-IT"/>
              </w:rPr>
            </w:pPr>
          </w:p>
        </w:tc>
        <w:tc>
          <w:tcPr>
            <w:tcW w:w="1104" w:type="dxa"/>
          </w:tcPr>
          <w:p w14:paraId="0A9C0E42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969" w:type="dxa"/>
          </w:tcPr>
          <w:p w14:paraId="1FDB9D6C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835" w:type="dxa"/>
          </w:tcPr>
          <w:p w14:paraId="4732E87D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EA616A" w:rsidRPr="00B11D0B" w14:paraId="5061A661" w14:textId="77777777" w:rsidTr="0090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9CB3379" w14:textId="77777777" w:rsidR="00EA616A" w:rsidRPr="00B11D0B" w:rsidRDefault="00EA616A" w:rsidP="00900DA8">
            <w:pPr>
              <w:widowControl/>
              <w:rPr>
                <w:lang w:val="it-IT"/>
              </w:rPr>
            </w:pPr>
          </w:p>
        </w:tc>
        <w:tc>
          <w:tcPr>
            <w:tcW w:w="1104" w:type="dxa"/>
          </w:tcPr>
          <w:p w14:paraId="43828D70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969" w:type="dxa"/>
          </w:tcPr>
          <w:p w14:paraId="0278CB6C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835" w:type="dxa"/>
          </w:tcPr>
          <w:p w14:paraId="6F209784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EA616A" w:rsidRPr="00B11D0B" w14:paraId="2B71BBAA" w14:textId="77777777" w:rsidTr="00900D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38B8B8" w14:textId="77777777" w:rsidR="00EA616A" w:rsidRPr="00B11D0B" w:rsidRDefault="00EA616A" w:rsidP="00900DA8">
            <w:pPr>
              <w:widowControl/>
              <w:rPr>
                <w:lang w:val="it-IT"/>
              </w:rPr>
            </w:pPr>
          </w:p>
        </w:tc>
        <w:tc>
          <w:tcPr>
            <w:tcW w:w="1104" w:type="dxa"/>
          </w:tcPr>
          <w:p w14:paraId="141350C0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969" w:type="dxa"/>
          </w:tcPr>
          <w:p w14:paraId="440D8A6D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835" w:type="dxa"/>
          </w:tcPr>
          <w:p w14:paraId="568445AC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EA616A" w:rsidRPr="00B11D0B" w14:paraId="346023EF" w14:textId="77777777" w:rsidTr="0090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5393CFA" w14:textId="77777777" w:rsidR="00EA616A" w:rsidRPr="00B11D0B" w:rsidRDefault="00EA616A" w:rsidP="00900DA8">
            <w:pPr>
              <w:widowControl/>
              <w:rPr>
                <w:lang w:val="it-IT"/>
              </w:rPr>
            </w:pPr>
          </w:p>
        </w:tc>
        <w:tc>
          <w:tcPr>
            <w:tcW w:w="1104" w:type="dxa"/>
          </w:tcPr>
          <w:p w14:paraId="3FE522F4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969" w:type="dxa"/>
          </w:tcPr>
          <w:p w14:paraId="547AC634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835" w:type="dxa"/>
          </w:tcPr>
          <w:p w14:paraId="05129163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EA616A" w:rsidRPr="00B11D0B" w14:paraId="598FA999" w14:textId="77777777" w:rsidTr="00900D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74F5EAA" w14:textId="77777777" w:rsidR="00EA616A" w:rsidRPr="00B11D0B" w:rsidRDefault="00EA616A" w:rsidP="00900DA8">
            <w:pPr>
              <w:widowControl/>
              <w:rPr>
                <w:lang w:val="it-IT"/>
              </w:rPr>
            </w:pPr>
          </w:p>
        </w:tc>
        <w:tc>
          <w:tcPr>
            <w:tcW w:w="1104" w:type="dxa"/>
          </w:tcPr>
          <w:p w14:paraId="6AEF8D9A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969" w:type="dxa"/>
          </w:tcPr>
          <w:p w14:paraId="031831BA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835" w:type="dxa"/>
          </w:tcPr>
          <w:p w14:paraId="52386BE2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EA616A" w:rsidRPr="00B11D0B" w14:paraId="4F9171FE" w14:textId="77777777" w:rsidTr="0090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76A4405" w14:textId="77777777" w:rsidR="00EA616A" w:rsidRPr="00B11D0B" w:rsidRDefault="00EA616A" w:rsidP="00900DA8">
            <w:pPr>
              <w:widowControl/>
              <w:rPr>
                <w:lang w:val="it-IT"/>
              </w:rPr>
            </w:pPr>
          </w:p>
        </w:tc>
        <w:tc>
          <w:tcPr>
            <w:tcW w:w="1104" w:type="dxa"/>
          </w:tcPr>
          <w:p w14:paraId="42C0742B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969" w:type="dxa"/>
          </w:tcPr>
          <w:p w14:paraId="6C35754D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835" w:type="dxa"/>
          </w:tcPr>
          <w:p w14:paraId="59E20973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</w:tbl>
    <w:p w14:paraId="19CF08B9" w14:textId="77777777" w:rsidR="00EA616A" w:rsidRPr="00B11D0B" w:rsidRDefault="00EA616A" w:rsidP="00EA616A">
      <w:pPr>
        <w:widowControl/>
        <w:rPr>
          <w:lang w:val="it-IT"/>
        </w:rPr>
      </w:pPr>
    </w:p>
    <w:p w14:paraId="368E66D1" w14:textId="77777777" w:rsidR="00EA616A" w:rsidRPr="00B11D0B" w:rsidRDefault="00EA616A" w:rsidP="00EA616A">
      <w:pPr>
        <w:widowControl/>
        <w:rPr>
          <w:lang w:val="it-IT"/>
        </w:rPr>
      </w:pPr>
    </w:p>
    <w:p w14:paraId="100B2FF4" w14:textId="77777777" w:rsidR="00EA616A" w:rsidRPr="00B11D0B" w:rsidRDefault="00EA616A" w:rsidP="00EA616A">
      <w:pPr>
        <w:pStyle w:val="HermesUntertitel"/>
        <w:rPr>
          <w:sz w:val="22"/>
          <w:lang w:val="it-IT"/>
        </w:rPr>
      </w:pPr>
      <w:r w:rsidRPr="00B11D0B">
        <w:rPr>
          <w:sz w:val="22"/>
          <w:lang w:val="it-IT"/>
        </w:rPr>
        <w:t>Distribuzione</w:t>
      </w:r>
    </w:p>
    <w:tbl>
      <w:tblPr>
        <w:tblStyle w:val="EinfacheTabelle1"/>
        <w:tblW w:w="9214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3974"/>
      </w:tblGrid>
      <w:tr w:rsidR="00EA616A" w:rsidRPr="00B11D0B" w14:paraId="53EE1E60" w14:textId="77777777" w:rsidTr="00900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single" w:sz="4" w:space="0" w:color="auto"/>
            </w:tcBorders>
            <w:vAlign w:val="center"/>
          </w:tcPr>
          <w:p w14:paraId="183B56D2" w14:textId="77777777" w:rsidR="00EA616A" w:rsidRPr="00B11D0B" w:rsidRDefault="00EA616A" w:rsidP="00900DA8">
            <w:pPr>
              <w:widowControl/>
              <w:rPr>
                <w:lang w:val="it-IT"/>
              </w:rPr>
            </w:pPr>
            <w:r w:rsidRPr="00B11D0B">
              <w:rPr>
                <w:lang w:val="it-IT"/>
              </w:rPr>
              <w:t>Funzione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77E6C17" w14:textId="77777777" w:rsidR="00EA616A" w:rsidRPr="00B11D0B" w:rsidRDefault="00EA616A" w:rsidP="00900DA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11D0B">
              <w:rPr>
                <w:lang w:val="it-IT"/>
              </w:rPr>
              <w:t xml:space="preserve">Nome 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14:paraId="080571DF" w14:textId="77777777" w:rsidR="00EA616A" w:rsidRPr="00B11D0B" w:rsidRDefault="00EA616A" w:rsidP="00900DA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11D0B">
              <w:rPr>
                <w:lang w:val="it-IT"/>
              </w:rPr>
              <w:t>Dipartimento / Ufficio</w:t>
            </w:r>
          </w:p>
        </w:tc>
      </w:tr>
      <w:tr w:rsidR="00EA616A" w:rsidRPr="00B11D0B" w14:paraId="5777A0EA" w14:textId="77777777" w:rsidTr="0090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</w:tcBorders>
          </w:tcPr>
          <w:p w14:paraId="711022B6" w14:textId="77777777" w:rsidR="00EA616A" w:rsidRPr="00B11D0B" w:rsidRDefault="00EA616A" w:rsidP="00900DA8">
            <w:pPr>
              <w:widowControl/>
              <w:rPr>
                <w:lang w:val="it-IT"/>
              </w:rPr>
            </w:pPr>
            <w:r w:rsidRPr="00B11D0B">
              <w:rPr>
                <w:lang w:val="it-IT"/>
              </w:rPr>
              <w:t>ISIU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3109828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14:paraId="7EA9E9B4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EA616A" w:rsidRPr="00B11D0B" w14:paraId="5CDEA5B6" w14:textId="77777777" w:rsidTr="00900D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651B09" w14:textId="77777777" w:rsidR="00EA616A" w:rsidRPr="00B11D0B" w:rsidRDefault="00EA616A" w:rsidP="00900DA8">
            <w:pPr>
              <w:widowControl/>
              <w:rPr>
                <w:lang w:val="it-IT"/>
              </w:rPr>
            </w:pPr>
          </w:p>
        </w:tc>
        <w:tc>
          <w:tcPr>
            <w:tcW w:w="3685" w:type="dxa"/>
          </w:tcPr>
          <w:p w14:paraId="78CADC91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974" w:type="dxa"/>
          </w:tcPr>
          <w:p w14:paraId="197C9EA3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EA616A" w:rsidRPr="00B11D0B" w14:paraId="78EDC6F6" w14:textId="77777777" w:rsidTr="0090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88106E" w14:textId="77777777" w:rsidR="00EA616A" w:rsidRPr="00B11D0B" w:rsidRDefault="00EA616A" w:rsidP="00900DA8">
            <w:pPr>
              <w:widowControl/>
              <w:rPr>
                <w:lang w:val="it-IT"/>
              </w:rPr>
            </w:pPr>
          </w:p>
        </w:tc>
        <w:tc>
          <w:tcPr>
            <w:tcW w:w="3685" w:type="dxa"/>
          </w:tcPr>
          <w:p w14:paraId="52EB3995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974" w:type="dxa"/>
          </w:tcPr>
          <w:p w14:paraId="250CD901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EA616A" w:rsidRPr="00B11D0B" w14:paraId="4067720B" w14:textId="77777777" w:rsidTr="00900D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F6D622" w14:textId="77777777" w:rsidR="00EA616A" w:rsidRPr="00B11D0B" w:rsidRDefault="00EA616A" w:rsidP="00900DA8">
            <w:pPr>
              <w:widowControl/>
              <w:rPr>
                <w:lang w:val="it-IT"/>
              </w:rPr>
            </w:pPr>
          </w:p>
        </w:tc>
        <w:tc>
          <w:tcPr>
            <w:tcW w:w="3685" w:type="dxa"/>
          </w:tcPr>
          <w:p w14:paraId="1C81BF7A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974" w:type="dxa"/>
          </w:tcPr>
          <w:p w14:paraId="389B7F17" w14:textId="77777777" w:rsidR="00EA616A" w:rsidRPr="00B11D0B" w:rsidRDefault="00EA616A" w:rsidP="00900DA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EA616A" w:rsidRPr="00B11D0B" w14:paraId="7DA32C89" w14:textId="77777777" w:rsidTr="0090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8EDDEC" w14:textId="77777777" w:rsidR="00EA616A" w:rsidRPr="00B11D0B" w:rsidRDefault="00EA616A" w:rsidP="00900DA8">
            <w:pPr>
              <w:widowControl/>
              <w:rPr>
                <w:lang w:val="it-IT"/>
              </w:rPr>
            </w:pPr>
          </w:p>
        </w:tc>
        <w:tc>
          <w:tcPr>
            <w:tcW w:w="3685" w:type="dxa"/>
          </w:tcPr>
          <w:p w14:paraId="12E47CFB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974" w:type="dxa"/>
          </w:tcPr>
          <w:p w14:paraId="629B5F48" w14:textId="77777777" w:rsidR="00EA616A" w:rsidRPr="00B11D0B" w:rsidRDefault="00EA616A" w:rsidP="00900DA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</w:tbl>
    <w:p w14:paraId="0D57CB16" w14:textId="44E4CBDA" w:rsidR="00EB3652" w:rsidRPr="00B11D0B" w:rsidRDefault="00EB3652" w:rsidP="00EB3652">
      <w:pPr>
        <w:widowControl/>
        <w:rPr>
          <w:b/>
          <w:lang w:val="it-IT"/>
        </w:rPr>
      </w:pPr>
      <w:r w:rsidRPr="00B11D0B">
        <w:rPr>
          <w:lang w:val="it-IT"/>
        </w:rPr>
        <w:br w:type="page"/>
      </w:r>
    </w:p>
    <w:p w14:paraId="18DDC743" w14:textId="33DD5338" w:rsidR="00356F41" w:rsidRPr="00B11D0B" w:rsidRDefault="00356F41" w:rsidP="00356F41">
      <w:pPr>
        <w:pStyle w:val="Verzeichnistitel"/>
        <w:rPr>
          <w:lang w:val="it-IT"/>
        </w:rPr>
      </w:pPr>
      <w:r w:rsidRPr="00B11D0B">
        <w:rPr>
          <w:lang w:val="it-IT"/>
        </w:rPr>
        <w:lastRenderedPageBreak/>
        <w:t>In</w:t>
      </w:r>
      <w:r w:rsidR="007E75A2" w:rsidRPr="00B11D0B">
        <w:rPr>
          <w:lang w:val="it-IT"/>
        </w:rPr>
        <w:t>dice</w:t>
      </w:r>
    </w:p>
    <w:p w14:paraId="2E9C9D41" w14:textId="179E6307" w:rsidR="00890546" w:rsidRDefault="00356F41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r w:rsidRPr="00B11D0B">
        <w:rPr>
          <w:lang w:val="it-IT"/>
        </w:rPr>
        <w:fldChar w:fldCharType="begin"/>
      </w:r>
      <w:r w:rsidRPr="00B11D0B">
        <w:rPr>
          <w:lang w:val="it-IT"/>
        </w:rPr>
        <w:instrText xml:space="preserve"> TOC \o \u </w:instrText>
      </w:r>
      <w:r w:rsidRPr="00B11D0B">
        <w:rPr>
          <w:lang w:val="it-IT"/>
        </w:rPr>
        <w:fldChar w:fldCharType="separate"/>
      </w:r>
      <w:r w:rsidR="00890546" w:rsidRPr="0045109A">
        <w:rPr>
          <w:noProof/>
          <w:lang w:val="it-IT"/>
        </w:rPr>
        <w:t>1</w:t>
      </w:r>
      <w:r w:rsidR="00890546"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  <w:tab/>
      </w:r>
      <w:r w:rsidR="00890546" w:rsidRPr="0045109A">
        <w:rPr>
          <w:noProof/>
          <w:lang w:val="it-IT"/>
        </w:rPr>
        <w:t>Considerazioni generali</w:t>
      </w:r>
      <w:r w:rsidR="00890546">
        <w:rPr>
          <w:noProof/>
        </w:rPr>
        <w:tab/>
      </w:r>
      <w:r w:rsidR="00890546">
        <w:rPr>
          <w:noProof/>
        </w:rPr>
        <w:fldChar w:fldCharType="begin"/>
      </w:r>
      <w:r w:rsidR="00890546">
        <w:rPr>
          <w:noProof/>
        </w:rPr>
        <w:instrText xml:space="preserve"> PAGEREF _Toc508007290 \h </w:instrText>
      </w:r>
      <w:r w:rsidR="00890546">
        <w:rPr>
          <w:noProof/>
        </w:rPr>
      </w:r>
      <w:r w:rsidR="00890546">
        <w:rPr>
          <w:noProof/>
        </w:rPr>
        <w:fldChar w:fldCharType="separate"/>
      </w:r>
      <w:r w:rsidR="00890546">
        <w:rPr>
          <w:noProof/>
        </w:rPr>
        <w:t>4</w:t>
      </w:r>
      <w:r w:rsidR="00890546">
        <w:rPr>
          <w:noProof/>
        </w:rPr>
        <w:fldChar w:fldCharType="end"/>
      </w:r>
    </w:p>
    <w:p w14:paraId="49498481" w14:textId="10273A05" w:rsidR="00890546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1.1</w:t>
      </w:r>
      <w:r>
        <w:rPr>
          <w:rFonts w:asciiTheme="minorHAnsi" w:eastAsiaTheme="minorEastAsia" w:hAnsiTheme="minorHAnsi"/>
          <w:b w:val="0"/>
          <w:noProof/>
          <w:szCs w:val="22"/>
          <w:lang w:eastAsia="de-CH"/>
        </w:rPr>
        <w:tab/>
      </w:r>
      <w:r w:rsidRPr="0045109A">
        <w:rPr>
          <w:noProof/>
          <w:lang w:val="it-IT"/>
        </w:rPr>
        <w:t>Descrizione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_Toc508007291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46D240E" w14:textId="35678CBD" w:rsidR="00890546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1.2</w:t>
      </w:r>
      <w:r>
        <w:rPr>
          <w:rFonts w:asciiTheme="minorHAnsi" w:eastAsiaTheme="minorEastAsia" w:hAnsiTheme="minorHAnsi"/>
          <w:b w:val="0"/>
          <w:noProof/>
          <w:szCs w:val="22"/>
          <w:lang w:eastAsia="de-CH"/>
        </w:rPr>
        <w:tab/>
      </w:r>
      <w:r w:rsidRPr="0045109A">
        <w:rPr>
          <w:noProof/>
          <w:lang w:val="it-IT"/>
        </w:rPr>
        <w:t>Responsabilità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_Toc508007292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A0CE2BD" w14:textId="7BEAE928" w:rsidR="00890546" w:rsidRDefault="00890546">
      <w:pPr>
        <w:pStyle w:val="Verzeichnis3"/>
        <w:rPr>
          <w:rFonts w:asciiTheme="minorHAnsi" w:eastAsiaTheme="minorEastAsia" w:hAnsiTheme="minorHAnsi"/>
          <w:noProof/>
          <w:szCs w:val="22"/>
          <w:lang w:eastAsia="de-CH"/>
        </w:rPr>
      </w:pPr>
      <w:r w:rsidRPr="0045109A">
        <w:rPr>
          <w:noProof/>
          <w:lang w:val="it-IT"/>
        </w:rPr>
        <w:t>1.2.1</w:t>
      </w:r>
      <w:r>
        <w:rPr>
          <w:rFonts w:asciiTheme="minorHAnsi" w:eastAsiaTheme="minorEastAsia" w:hAnsiTheme="minorHAnsi"/>
          <w:noProof/>
          <w:szCs w:val="22"/>
          <w:lang w:eastAsia="de-CH"/>
        </w:rPr>
        <w:tab/>
      </w:r>
      <w:r w:rsidRPr="0045109A">
        <w:rPr>
          <w:noProof/>
          <w:lang w:val="it-IT"/>
        </w:rPr>
        <w:t>Beneficiari delle prestazioni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_Toc508007293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B63223C" w14:textId="2F98F15D" w:rsidR="00890546" w:rsidRDefault="00890546">
      <w:pPr>
        <w:pStyle w:val="Verzeichnis3"/>
        <w:rPr>
          <w:rFonts w:asciiTheme="minorHAnsi" w:eastAsiaTheme="minorEastAsia" w:hAnsiTheme="minorHAnsi"/>
          <w:noProof/>
          <w:szCs w:val="22"/>
          <w:lang w:eastAsia="de-CH"/>
        </w:rPr>
      </w:pPr>
      <w:r w:rsidRPr="0045109A">
        <w:rPr>
          <w:noProof/>
          <w:lang w:val="it-IT"/>
        </w:rPr>
        <w:t>1.2.2</w:t>
      </w:r>
      <w:r>
        <w:rPr>
          <w:rFonts w:asciiTheme="minorHAnsi" w:eastAsiaTheme="minorEastAsia" w:hAnsiTheme="minorHAnsi"/>
          <w:noProof/>
          <w:szCs w:val="22"/>
          <w:lang w:eastAsia="de-CH"/>
        </w:rPr>
        <w:tab/>
      </w:r>
      <w:r w:rsidRPr="0045109A">
        <w:rPr>
          <w:noProof/>
          <w:lang w:val="it-IT"/>
        </w:rPr>
        <w:t>Fornitori delle prestazioni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_Toc508007294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5252CC5" w14:textId="6D76E4F7" w:rsidR="00890546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1.3</w:t>
      </w:r>
      <w:r>
        <w:rPr>
          <w:rFonts w:asciiTheme="minorHAnsi" w:eastAsiaTheme="minorEastAsia" w:hAnsiTheme="minorHAnsi"/>
          <w:b w:val="0"/>
          <w:noProof/>
          <w:szCs w:val="22"/>
          <w:lang w:eastAsia="de-CH"/>
        </w:rPr>
        <w:tab/>
      </w:r>
      <w:r w:rsidRPr="0045109A">
        <w:rPr>
          <w:noProof/>
          <w:lang w:val="it-IT"/>
        </w:rPr>
        <w:t>Scopo del documento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_Toc508007295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E33344B" w14:textId="3AB21FD9" w:rsidR="00890546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1.4</w:t>
      </w:r>
      <w:r>
        <w:rPr>
          <w:rFonts w:asciiTheme="minorHAnsi" w:eastAsiaTheme="minorEastAsia" w:hAnsiTheme="minorHAnsi"/>
          <w:b w:val="0"/>
          <w:noProof/>
          <w:szCs w:val="22"/>
          <w:lang w:eastAsia="de-CH"/>
        </w:rPr>
        <w:tab/>
      </w:r>
      <w:r w:rsidRPr="0045109A">
        <w:rPr>
          <w:noProof/>
          <w:lang w:val="it-IT"/>
        </w:rPr>
        <w:t>Procedura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_Toc508007296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D69F9F7" w14:textId="4591252B" w:rsidR="00890546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1.5</w:t>
      </w:r>
      <w:r>
        <w:rPr>
          <w:rFonts w:asciiTheme="minorHAnsi" w:eastAsiaTheme="minorEastAsia" w:hAnsiTheme="minorHAnsi"/>
          <w:b w:val="0"/>
          <w:noProof/>
          <w:szCs w:val="22"/>
          <w:lang w:eastAsia="de-CH"/>
        </w:rPr>
        <w:tab/>
      </w:r>
      <w:r w:rsidRPr="0045109A">
        <w:rPr>
          <w:noProof/>
          <w:lang w:val="it-IT"/>
        </w:rPr>
        <w:t>Documentazione BCM sovraordinata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_Toc508007297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5A72E9C" w14:textId="2DE9159C" w:rsidR="00890546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1.6</w:t>
      </w:r>
      <w:r>
        <w:rPr>
          <w:rFonts w:asciiTheme="minorHAnsi" w:eastAsiaTheme="minorEastAsia" w:hAnsiTheme="minorHAnsi"/>
          <w:b w:val="0"/>
          <w:noProof/>
          <w:szCs w:val="22"/>
          <w:lang w:eastAsia="de-CH"/>
        </w:rPr>
        <w:tab/>
      </w:r>
      <w:r w:rsidRPr="0045109A">
        <w:rPr>
          <w:noProof/>
          <w:lang w:val="it-IT"/>
        </w:rPr>
        <w:t>Processi aziendali supportati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_Toc508007298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9B3BAC9" w14:textId="2B634B26" w:rsidR="00890546" w:rsidRDefault="00890546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r w:rsidRPr="0045109A">
        <w:rPr>
          <w:noProof/>
          <w:lang w:val="it-IT"/>
        </w:rPr>
        <w:t>2</w:t>
      </w:r>
      <w:r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  <w:tab/>
      </w:r>
      <w:r w:rsidRPr="0045109A">
        <w:rPr>
          <w:noProof/>
          <w:lang w:val="it-IT"/>
        </w:rPr>
        <w:t>Prevenzione delle emergenze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_Toc508007299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F119FFC" w14:textId="0668877A" w:rsidR="00890546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2.1</w:t>
      </w:r>
      <w:r>
        <w:rPr>
          <w:rFonts w:asciiTheme="minorHAnsi" w:eastAsiaTheme="minorEastAsia" w:hAnsiTheme="minorHAnsi"/>
          <w:b w:val="0"/>
          <w:noProof/>
          <w:szCs w:val="22"/>
          <w:lang w:eastAsia="de-CH"/>
        </w:rPr>
        <w:tab/>
      </w:r>
      <w:r w:rsidRPr="0045109A">
        <w:rPr>
          <w:noProof/>
          <w:lang w:val="it-IT"/>
        </w:rPr>
        <w:t>Informazioni generali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_Toc508007300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2338732" w14:textId="544BE4C0" w:rsidR="00890546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2.2</w:t>
      </w:r>
      <w:r>
        <w:rPr>
          <w:rFonts w:asciiTheme="minorHAnsi" w:eastAsiaTheme="minorEastAsia" w:hAnsiTheme="minorHAnsi"/>
          <w:b w:val="0"/>
          <w:noProof/>
          <w:szCs w:val="22"/>
          <w:lang w:eastAsia="de-CH"/>
        </w:rPr>
        <w:tab/>
      </w:r>
      <w:r w:rsidRPr="0045109A">
        <w:rPr>
          <w:noProof/>
          <w:lang w:val="it-IT"/>
        </w:rPr>
        <w:t>Misure preventive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_Toc508007301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DD684B8" w14:textId="3650A448" w:rsidR="00890546" w:rsidRPr="008E760F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2.3</w:t>
      </w:r>
      <w:r w:rsidRPr="008E760F"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  <w:tab/>
      </w:r>
      <w:r w:rsidRPr="0045109A">
        <w:rPr>
          <w:noProof/>
          <w:lang w:val="it-IT"/>
        </w:rPr>
        <w:t>Esecuzione di esercitazioni di emergenza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_Toc508007302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7</w:t>
      </w:r>
      <w:r>
        <w:rPr>
          <w:noProof/>
        </w:rPr>
        <w:fldChar w:fldCharType="end"/>
      </w:r>
    </w:p>
    <w:p w14:paraId="59AE74D6" w14:textId="7C4FF104" w:rsidR="00890546" w:rsidRPr="008E760F" w:rsidRDefault="00890546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it-CH" w:eastAsia="de-CH"/>
        </w:rPr>
      </w:pPr>
      <w:r w:rsidRPr="0045109A">
        <w:rPr>
          <w:noProof/>
          <w:lang w:val="it-IT"/>
        </w:rPr>
        <w:t>3</w:t>
      </w:r>
      <w:r w:rsidRPr="008E760F">
        <w:rPr>
          <w:rFonts w:asciiTheme="minorHAnsi" w:eastAsiaTheme="minorEastAsia" w:hAnsiTheme="minorHAnsi"/>
          <w:b w:val="0"/>
          <w:noProof/>
          <w:sz w:val="22"/>
          <w:szCs w:val="22"/>
          <w:lang w:val="it-CH" w:eastAsia="de-CH"/>
        </w:rPr>
        <w:tab/>
      </w:r>
      <w:r w:rsidRPr="0045109A">
        <w:rPr>
          <w:noProof/>
          <w:lang w:val="it-IT"/>
        </w:rPr>
        <w:t>Misure di emergenza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_Toc508007303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7</w:t>
      </w:r>
      <w:r>
        <w:rPr>
          <w:noProof/>
        </w:rPr>
        <w:fldChar w:fldCharType="end"/>
      </w:r>
    </w:p>
    <w:p w14:paraId="14C52876" w14:textId="18E67D30" w:rsidR="00890546" w:rsidRPr="008E760F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3.1</w:t>
      </w:r>
      <w:r w:rsidRPr="008E760F"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  <w:tab/>
      </w:r>
      <w:r w:rsidRPr="0045109A">
        <w:rPr>
          <w:noProof/>
          <w:lang w:val="it-IT"/>
        </w:rPr>
        <w:t>Descrizione dell’oggetto da proteggere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_Toc508007304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7</w:t>
      </w:r>
      <w:r>
        <w:rPr>
          <w:noProof/>
        </w:rPr>
        <w:fldChar w:fldCharType="end"/>
      </w:r>
    </w:p>
    <w:p w14:paraId="6AADEDDD" w14:textId="75330739" w:rsidR="00890546" w:rsidRPr="008E760F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3.2</w:t>
      </w:r>
      <w:r w:rsidRPr="008E760F"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  <w:tab/>
      </w:r>
      <w:r w:rsidRPr="0045109A">
        <w:rPr>
          <w:noProof/>
          <w:lang w:val="it-IT"/>
        </w:rPr>
        <w:t>Misure immediate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_Toc508007305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7</w:t>
      </w:r>
      <w:r>
        <w:rPr>
          <w:noProof/>
        </w:rPr>
        <w:fldChar w:fldCharType="end"/>
      </w:r>
    </w:p>
    <w:p w14:paraId="2D8B1D90" w14:textId="00FB62E6" w:rsidR="00890546" w:rsidRPr="008E760F" w:rsidRDefault="00890546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it-CH" w:eastAsia="de-CH"/>
        </w:rPr>
      </w:pPr>
      <w:r w:rsidRPr="008E760F">
        <w:rPr>
          <w:noProof/>
          <w:lang w:val="it-CH"/>
        </w:rPr>
        <w:t>4</w:t>
      </w:r>
      <w:r w:rsidRPr="008E760F">
        <w:rPr>
          <w:rFonts w:asciiTheme="minorHAnsi" w:eastAsiaTheme="minorEastAsia" w:hAnsiTheme="minorHAnsi"/>
          <w:b w:val="0"/>
          <w:noProof/>
          <w:sz w:val="22"/>
          <w:szCs w:val="22"/>
          <w:lang w:val="it-CH" w:eastAsia="de-CH"/>
        </w:rPr>
        <w:tab/>
      </w:r>
      <w:r w:rsidRPr="008E760F">
        <w:rPr>
          <w:noProof/>
          <w:lang w:val="it-CH"/>
        </w:rPr>
        <w:t>Allegato A: ausili BCM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_Toc508007306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9</w:t>
      </w:r>
      <w:r>
        <w:rPr>
          <w:noProof/>
        </w:rPr>
        <w:fldChar w:fldCharType="end"/>
      </w:r>
    </w:p>
    <w:p w14:paraId="4CF9F4D4" w14:textId="1A5427F8" w:rsidR="00890546" w:rsidRPr="008E760F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</w:t>
      </w:r>
      <w:r w:rsidRPr="008E760F"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  <w:tab/>
      </w:r>
      <w:r w:rsidRPr="008E760F">
        <w:rPr>
          <w:noProof/>
          <w:lang w:val="it-CH"/>
        </w:rPr>
        <w:t>Campo di applicazione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_Toc508007307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9</w:t>
      </w:r>
      <w:r>
        <w:rPr>
          <w:noProof/>
        </w:rPr>
        <w:fldChar w:fldCharType="end"/>
      </w:r>
    </w:p>
    <w:p w14:paraId="2C3248DA" w14:textId="79CF77E2" w:rsidR="00890546" w:rsidRPr="008E760F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4.2</w:t>
      </w:r>
      <w:r w:rsidRPr="008E760F"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  <w:tab/>
      </w:r>
      <w:r w:rsidRPr="0045109A">
        <w:rPr>
          <w:noProof/>
          <w:lang w:val="it-CH"/>
        </w:rPr>
        <w:t>Provvedimenti consigliati per il BCM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_Toc508007308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9</w:t>
      </w:r>
      <w:r>
        <w:rPr>
          <w:noProof/>
        </w:rPr>
        <w:fldChar w:fldCharType="end"/>
      </w:r>
    </w:p>
    <w:p w14:paraId="202192E3" w14:textId="6C881BEF" w:rsidR="00890546" w:rsidRPr="008E760F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4.3</w:t>
      </w:r>
      <w:r w:rsidRPr="008E760F"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  <w:tab/>
      </w:r>
      <w:r w:rsidRPr="0045109A">
        <w:rPr>
          <w:noProof/>
          <w:lang w:val="it-CH"/>
        </w:rPr>
        <w:t>Gestione delle crisi / dei casi di emergenza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_Toc508007309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10</w:t>
      </w:r>
      <w:r>
        <w:rPr>
          <w:noProof/>
        </w:rPr>
        <w:fldChar w:fldCharType="end"/>
      </w:r>
    </w:p>
    <w:p w14:paraId="430CD114" w14:textId="704D3652" w:rsidR="00890546" w:rsidRPr="008E760F" w:rsidRDefault="00890546">
      <w:pPr>
        <w:pStyle w:val="Verzeichnis3"/>
        <w:rPr>
          <w:rFonts w:asciiTheme="minorHAnsi" w:eastAsiaTheme="minorEastAsia" w:hAnsiTheme="minorHAnsi"/>
          <w:noProof/>
          <w:szCs w:val="22"/>
          <w:lang w:val="it-CH" w:eastAsia="de-CH"/>
        </w:rPr>
      </w:pPr>
      <w:r w:rsidRPr="0045109A">
        <w:rPr>
          <w:noProof/>
          <w:lang w:val="it-CH"/>
        </w:rPr>
        <w:t>4.3.1</w:t>
      </w:r>
      <w:r w:rsidRPr="008E760F">
        <w:rPr>
          <w:rFonts w:asciiTheme="minorHAnsi" w:eastAsiaTheme="minorEastAsia" w:hAnsiTheme="minorHAnsi"/>
          <w:noProof/>
          <w:szCs w:val="22"/>
          <w:lang w:val="it-CH" w:eastAsia="de-CH"/>
        </w:rPr>
        <w:tab/>
      </w:r>
      <w:r w:rsidRPr="0045109A">
        <w:rPr>
          <w:noProof/>
          <w:lang w:val="it-CH"/>
        </w:rPr>
        <w:t>Orientamento strategico della gestione dei casi di emergenza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_Toc508007310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10</w:t>
      </w:r>
      <w:r>
        <w:rPr>
          <w:noProof/>
        </w:rPr>
        <w:fldChar w:fldCharType="end"/>
      </w:r>
    </w:p>
    <w:p w14:paraId="5DBDB219" w14:textId="3F6D719D" w:rsidR="00890546" w:rsidRPr="008E760F" w:rsidRDefault="00890546">
      <w:pPr>
        <w:pStyle w:val="Verzeichnis3"/>
        <w:rPr>
          <w:rFonts w:asciiTheme="minorHAnsi" w:eastAsiaTheme="minorEastAsia" w:hAnsiTheme="minorHAnsi"/>
          <w:noProof/>
          <w:szCs w:val="22"/>
          <w:lang w:val="it-CH" w:eastAsia="de-CH"/>
        </w:rPr>
      </w:pPr>
      <w:r w:rsidRPr="0045109A">
        <w:rPr>
          <w:noProof/>
          <w:lang w:val="it-CH"/>
        </w:rPr>
        <w:t>4.3.2</w:t>
      </w:r>
      <w:r w:rsidRPr="008E760F">
        <w:rPr>
          <w:rFonts w:asciiTheme="minorHAnsi" w:eastAsiaTheme="minorEastAsia" w:hAnsiTheme="minorHAnsi"/>
          <w:noProof/>
          <w:szCs w:val="22"/>
          <w:lang w:val="it-CH" w:eastAsia="de-CH"/>
        </w:rPr>
        <w:tab/>
      </w:r>
      <w:r w:rsidRPr="0045109A">
        <w:rPr>
          <w:noProof/>
          <w:lang w:val="it-CH"/>
        </w:rPr>
        <w:t>Spiegazioni relative a guasti, emergenze, crisi e catastrofi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_Toc508007311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10</w:t>
      </w:r>
      <w:r>
        <w:rPr>
          <w:noProof/>
        </w:rPr>
        <w:fldChar w:fldCharType="end"/>
      </w:r>
    </w:p>
    <w:p w14:paraId="51664E02" w14:textId="75320EE5" w:rsidR="00890546" w:rsidRPr="008E760F" w:rsidRDefault="00890546">
      <w:pPr>
        <w:pStyle w:val="Verzeichnis3"/>
        <w:rPr>
          <w:rFonts w:asciiTheme="minorHAnsi" w:eastAsiaTheme="minorEastAsia" w:hAnsiTheme="minorHAnsi"/>
          <w:noProof/>
          <w:szCs w:val="22"/>
          <w:lang w:val="it-CH" w:eastAsia="de-CH"/>
        </w:rPr>
      </w:pPr>
      <w:r w:rsidRPr="0045109A">
        <w:rPr>
          <w:noProof/>
          <w:lang w:val="it-CH"/>
        </w:rPr>
        <w:t>4.3.3</w:t>
      </w:r>
      <w:r w:rsidRPr="008E760F">
        <w:rPr>
          <w:rFonts w:asciiTheme="minorHAnsi" w:eastAsiaTheme="minorEastAsia" w:hAnsiTheme="minorHAnsi"/>
          <w:noProof/>
          <w:szCs w:val="22"/>
          <w:lang w:val="it-CH" w:eastAsia="de-CH"/>
        </w:rPr>
        <w:tab/>
      </w:r>
      <w:r w:rsidRPr="0045109A">
        <w:rPr>
          <w:noProof/>
          <w:lang w:val="it-CH"/>
        </w:rPr>
        <w:t>Scenari di emergenza e interlocutori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_Toc508007312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10</w:t>
      </w:r>
      <w:r>
        <w:rPr>
          <w:noProof/>
        </w:rPr>
        <w:fldChar w:fldCharType="end"/>
      </w:r>
    </w:p>
    <w:p w14:paraId="5CCB9644" w14:textId="3413D0A4" w:rsidR="00890546" w:rsidRPr="008E760F" w:rsidRDefault="00890546">
      <w:pPr>
        <w:pStyle w:val="Verzeichnis3"/>
        <w:rPr>
          <w:rFonts w:asciiTheme="minorHAnsi" w:eastAsiaTheme="minorEastAsia" w:hAnsiTheme="minorHAnsi"/>
          <w:noProof/>
          <w:szCs w:val="22"/>
          <w:lang w:val="it-CH" w:eastAsia="de-CH"/>
        </w:rPr>
      </w:pPr>
      <w:r w:rsidRPr="008E760F">
        <w:rPr>
          <w:noProof/>
          <w:lang w:val="it-CH"/>
        </w:rPr>
        <w:t>4.3.4</w:t>
      </w:r>
      <w:r w:rsidRPr="008E760F">
        <w:rPr>
          <w:rFonts w:asciiTheme="minorHAnsi" w:eastAsiaTheme="minorEastAsia" w:hAnsiTheme="minorHAnsi"/>
          <w:noProof/>
          <w:szCs w:val="22"/>
          <w:lang w:val="it-CH" w:eastAsia="de-CH"/>
        </w:rPr>
        <w:tab/>
      </w:r>
      <w:r w:rsidRPr="008E760F">
        <w:rPr>
          <w:noProof/>
          <w:lang w:val="it-CH"/>
        </w:rPr>
        <w:t>Valutazione della situazione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_Toc508007313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11</w:t>
      </w:r>
      <w:r>
        <w:rPr>
          <w:noProof/>
        </w:rPr>
        <w:fldChar w:fldCharType="end"/>
      </w:r>
    </w:p>
    <w:p w14:paraId="09508BFE" w14:textId="37DC178A" w:rsidR="00890546" w:rsidRPr="008E760F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4.4</w:t>
      </w:r>
      <w:r w:rsidRPr="008E760F"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  <w:tab/>
      </w:r>
      <w:r w:rsidRPr="0045109A">
        <w:rPr>
          <w:noProof/>
          <w:lang w:val="it-CH"/>
        </w:rPr>
        <w:t>Comunicazione e pubbliche relazioni in caso di crisi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_Toc508007314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11</w:t>
      </w:r>
      <w:r>
        <w:rPr>
          <w:noProof/>
        </w:rPr>
        <w:fldChar w:fldCharType="end"/>
      </w:r>
    </w:p>
    <w:p w14:paraId="72174837" w14:textId="5E7F1F99" w:rsidR="00890546" w:rsidRPr="008E760F" w:rsidRDefault="00890546">
      <w:pPr>
        <w:pStyle w:val="Verzeichnis3"/>
        <w:rPr>
          <w:rFonts w:asciiTheme="minorHAnsi" w:eastAsiaTheme="minorEastAsia" w:hAnsiTheme="minorHAnsi"/>
          <w:noProof/>
          <w:szCs w:val="22"/>
          <w:lang w:val="it-CH" w:eastAsia="de-CH"/>
        </w:rPr>
      </w:pPr>
      <w:r w:rsidRPr="0045109A">
        <w:rPr>
          <w:noProof/>
          <w:lang w:val="it-CH"/>
        </w:rPr>
        <w:t>4.4.1</w:t>
      </w:r>
      <w:r w:rsidRPr="008E760F">
        <w:rPr>
          <w:rFonts w:asciiTheme="minorHAnsi" w:eastAsiaTheme="minorEastAsia" w:hAnsiTheme="minorHAnsi"/>
          <w:noProof/>
          <w:szCs w:val="22"/>
          <w:lang w:val="it-CH" w:eastAsia="de-CH"/>
        </w:rPr>
        <w:tab/>
      </w:r>
      <w:r w:rsidRPr="0045109A">
        <w:rPr>
          <w:noProof/>
          <w:lang w:val="it-CH"/>
        </w:rPr>
        <w:t>Locale per lo Stato maggiore di crisi / centro di analisi della situazione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_Toc508007315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11</w:t>
      </w:r>
      <w:r>
        <w:rPr>
          <w:noProof/>
        </w:rPr>
        <w:fldChar w:fldCharType="end"/>
      </w:r>
    </w:p>
    <w:p w14:paraId="023A67FC" w14:textId="74A623CE" w:rsidR="00890546" w:rsidRPr="008E760F" w:rsidRDefault="00890546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it-CH" w:eastAsia="de-CH"/>
        </w:rPr>
      </w:pPr>
      <w:r w:rsidRPr="0045109A">
        <w:rPr>
          <w:noProof/>
          <w:lang w:val="it-IT"/>
        </w:rPr>
        <w:t>5</w:t>
      </w:r>
      <w:r w:rsidRPr="008E760F">
        <w:rPr>
          <w:rFonts w:asciiTheme="minorHAnsi" w:eastAsiaTheme="minorEastAsia" w:hAnsiTheme="minorHAnsi"/>
          <w:b w:val="0"/>
          <w:noProof/>
          <w:sz w:val="22"/>
          <w:szCs w:val="22"/>
          <w:lang w:val="it-CH" w:eastAsia="de-CH"/>
        </w:rPr>
        <w:tab/>
      </w:r>
      <w:r w:rsidRPr="0045109A">
        <w:rPr>
          <w:noProof/>
          <w:lang w:val="it-IT"/>
        </w:rPr>
        <w:t>Allegato B: riferimenti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_Toc508007316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12</w:t>
      </w:r>
      <w:r>
        <w:rPr>
          <w:noProof/>
        </w:rPr>
        <w:fldChar w:fldCharType="end"/>
      </w:r>
    </w:p>
    <w:p w14:paraId="15B3E7B8" w14:textId="0B3FEE11" w:rsidR="00890546" w:rsidRPr="008E760F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5.1</w:t>
      </w:r>
      <w:r w:rsidRPr="008E760F">
        <w:rPr>
          <w:rFonts w:asciiTheme="minorHAnsi" w:eastAsiaTheme="minorEastAsia" w:hAnsiTheme="minorHAnsi"/>
          <w:b w:val="0"/>
          <w:noProof/>
          <w:szCs w:val="22"/>
          <w:lang w:val="it-CH" w:eastAsia="de-CH"/>
        </w:rPr>
        <w:tab/>
      </w:r>
      <w:r w:rsidRPr="0045109A">
        <w:rPr>
          <w:noProof/>
          <w:lang w:val="it-IT"/>
        </w:rPr>
        <w:t>Elenco dei documenti</w:t>
      </w:r>
      <w:r w:rsidRPr="008E760F">
        <w:rPr>
          <w:noProof/>
          <w:lang w:val="it-CH"/>
        </w:rPr>
        <w:tab/>
      </w:r>
      <w:r>
        <w:rPr>
          <w:noProof/>
        </w:rPr>
        <w:fldChar w:fldCharType="begin"/>
      </w:r>
      <w:r w:rsidRPr="008E760F">
        <w:rPr>
          <w:noProof/>
          <w:lang w:val="it-CH"/>
        </w:rPr>
        <w:instrText xml:space="preserve"> PAGEREF _Toc508007317 \h </w:instrText>
      </w:r>
      <w:r>
        <w:rPr>
          <w:noProof/>
        </w:rPr>
      </w:r>
      <w:r>
        <w:rPr>
          <w:noProof/>
        </w:rPr>
        <w:fldChar w:fldCharType="separate"/>
      </w:r>
      <w:r w:rsidRPr="008E760F">
        <w:rPr>
          <w:noProof/>
          <w:lang w:val="it-CH"/>
        </w:rPr>
        <w:t>12</w:t>
      </w:r>
      <w:r>
        <w:rPr>
          <w:noProof/>
        </w:rPr>
        <w:fldChar w:fldCharType="end"/>
      </w:r>
    </w:p>
    <w:p w14:paraId="31CD4807" w14:textId="51E1FA4F" w:rsidR="00890546" w:rsidRDefault="00890546">
      <w:pPr>
        <w:pStyle w:val="Verzeichnis2"/>
        <w:rPr>
          <w:rFonts w:asciiTheme="minorHAnsi" w:eastAsiaTheme="minorEastAsia" w:hAnsiTheme="minorHAnsi"/>
          <w:b w:val="0"/>
          <w:noProof/>
          <w:szCs w:val="22"/>
          <w:lang w:eastAsia="de-CH"/>
        </w:rPr>
      </w:pPr>
      <w:r w:rsidRPr="0045109A">
        <w:rPr>
          <w:noProof/>
          <w:lang w:val="it-CH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5.2</w:t>
      </w:r>
      <w:r>
        <w:rPr>
          <w:rFonts w:asciiTheme="minorHAnsi" w:eastAsiaTheme="minorEastAsia" w:hAnsiTheme="minorHAnsi"/>
          <w:b w:val="0"/>
          <w:noProof/>
          <w:szCs w:val="22"/>
          <w:lang w:eastAsia="de-CH"/>
        </w:rPr>
        <w:tab/>
      </w:r>
      <w:r w:rsidRPr="0045109A">
        <w:rPr>
          <w:noProof/>
          <w:lang w:val="it-IT"/>
        </w:rPr>
        <w:t>Definizioni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_Toc508007318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2181718" w14:textId="2F321000" w:rsidR="00356F41" w:rsidRPr="00B11D0B" w:rsidRDefault="00356F41" w:rsidP="00356F41">
      <w:pPr>
        <w:widowControl/>
        <w:rPr>
          <w:lang w:val="it-IT"/>
        </w:rPr>
      </w:pPr>
      <w:r w:rsidRPr="00B11D0B">
        <w:rPr>
          <w:lang w:val="it-IT"/>
        </w:rPr>
        <w:fldChar w:fldCharType="end"/>
      </w:r>
    </w:p>
    <w:p w14:paraId="413AB595" w14:textId="77777777" w:rsidR="00356F41" w:rsidRPr="00B11D0B" w:rsidRDefault="00356F41" w:rsidP="00356F41">
      <w:pPr>
        <w:widowControl/>
        <w:rPr>
          <w:lang w:val="it-IT"/>
        </w:rPr>
      </w:pPr>
    </w:p>
    <w:p w14:paraId="0454E202" w14:textId="77777777" w:rsidR="00356F41" w:rsidRPr="00B11D0B" w:rsidRDefault="00356F41" w:rsidP="00356F41">
      <w:pPr>
        <w:widowControl/>
        <w:rPr>
          <w:lang w:val="it-IT"/>
        </w:rPr>
      </w:pPr>
      <w:r w:rsidRPr="00B11D0B">
        <w:rPr>
          <w:lang w:val="it-IT"/>
        </w:rPr>
        <w:br w:type="page"/>
      </w:r>
    </w:p>
    <w:p w14:paraId="651F4F12" w14:textId="6BF91B7B" w:rsidR="00CA6FE7" w:rsidRPr="00B11D0B" w:rsidRDefault="00636162" w:rsidP="00B4166A">
      <w:pPr>
        <w:pStyle w:val="berschrift1"/>
        <w:rPr>
          <w:lang w:val="it-IT"/>
        </w:rPr>
      </w:pPr>
      <w:bookmarkStart w:id="1" w:name="_Toc508007290"/>
      <w:bookmarkEnd w:id="0"/>
      <w:r w:rsidRPr="00B11D0B">
        <w:rPr>
          <w:lang w:val="it-IT"/>
        </w:rPr>
        <w:lastRenderedPageBreak/>
        <w:t>Considerazioni ge</w:t>
      </w:r>
      <w:r w:rsidR="00745E3E" w:rsidRPr="00B11D0B">
        <w:rPr>
          <w:lang w:val="it-IT"/>
        </w:rPr>
        <w:t>n</w:t>
      </w:r>
      <w:r w:rsidRPr="00B11D0B">
        <w:rPr>
          <w:lang w:val="it-IT"/>
        </w:rPr>
        <w:t>e</w:t>
      </w:r>
      <w:r w:rsidR="00745E3E" w:rsidRPr="00B11D0B">
        <w:rPr>
          <w:lang w:val="it-IT"/>
        </w:rPr>
        <w:t>rali</w:t>
      </w:r>
      <w:bookmarkEnd w:id="1"/>
    </w:p>
    <w:p w14:paraId="66673C9F" w14:textId="62597824" w:rsidR="007F3356" w:rsidRPr="009D0D35" w:rsidRDefault="00900DA8" w:rsidP="00CA6FE7">
      <w:pPr>
        <w:rPr>
          <w:b/>
          <w:lang w:val="it-IT"/>
        </w:rPr>
      </w:pPr>
      <w:r w:rsidRPr="009D0D35">
        <w:rPr>
          <w:b/>
          <w:color w:val="0000FF"/>
          <w:lang w:val="it-CH"/>
        </w:rPr>
        <w:t>Indicazioni per la compilazione del documento</w:t>
      </w:r>
    </w:p>
    <w:p w14:paraId="08576992" w14:textId="47BF8672" w:rsidR="00CA6FE7" w:rsidRPr="009D0D35" w:rsidRDefault="00C93BC8" w:rsidP="00CA6FE7">
      <w:pPr>
        <w:rPr>
          <w:color w:val="0000FF"/>
          <w:lang w:val="it-CH"/>
        </w:rPr>
      </w:pPr>
      <w:r w:rsidRPr="009D0D35">
        <w:rPr>
          <w:color w:val="0000FF"/>
          <w:lang w:val="it-CH"/>
        </w:rPr>
        <w:t>I seguenti standard e raccomandazioni fung</w:t>
      </w:r>
      <w:r w:rsidR="001F164F" w:rsidRPr="009D0D35">
        <w:rPr>
          <w:color w:val="0000FF"/>
          <w:lang w:val="it-CH"/>
        </w:rPr>
        <w:t>ono</w:t>
      </w:r>
      <w:r w:rsidRPr="009D0D35">
        <w:rPr>
          <w:color w:val="0000FF"/>
          <w:lang w:val="it-CH"/>
        </w:rPr>
        <w:t xml:space="preserve"> da ausilio per l’elaborazione del piano d</w:t>
      </w:r>
      <w:r w:rsidR="00BD4FCB" w:rsidRPr="009D0D35">
        <w:rPr>
          <w:color w:val="0000FF"/>
          <w:lang w:val="it-CH"/>
        </w:rPr>
        <w:t xml:space="preserve">i </w:t>
      </w:r>
      <w:r w:rsidRPr="009D0D35">
        <w:rPr>
          <w:color w:val="0000FF"/>
          <w:lang w:val="it-CH"/>
        </w:rPr>
        <w:t>emergenza</w:t>
      </w:r>
      <w:r w:rsidR="00CA6FE7" w:rsidRPr="009D0D35">
        <w:rPr>
          <w:color w:val="0000FF"/>
          <w:lang w:val="it-CH"/>
        </w:rPr>
        <w:t>:</w:t>
      </w:r>
    </w:p>
    <w:p w14:paraId="1C79B0D3" w14:textId="4FBC316E" w:rsidR="00CA6FE7" w:rsidRPr="009D0D35" w:rsidRDefault="006B507F" w:rsidP="00103B09">
      <w:pPr>
        <w:numPr>
          <w:ilvl w:val="0"/>
          <w:numId w:val="37"/>
        </w:numPr>
        <w:rPr>
          <w:color w:val="0000FF"/>
          <w:lang w:val="it-CH"/>
        </w:rPr>
      </w:pPr>
      <w:hyperlink r:id="rId8" w:history="1">
        <w:r w:rsidR="00AD61CF" w:rsidRPr="009D0D35">
          <w:rPr>
            <w:color w:val="0000FF"/>
            <w:lang w:val="it-CH"/>
          </w:rPr>
          <w:t>S</w:t>
        </w:r>
        <w:r w:rsidR="00103B09" w:rsidRPr="009D0D35">
          <w:rPr>
            <w:color w:val="0000FF"/>
            <w:lang w:val="it-CH"/>
          </w:rPr>
          <w:t>tandard 100-4 Gestione delle emergenze</w:t>
        </w:r>
      </w:hyperlink>
      <w:r w:rsidR="00CA6FE7" w:rsidRPr="009D0D35">
        <w:rPr>
          <w:color w:val="0000FF"/>
          <w:lang w:val="it-CH"/>
        </w:rPr>
        <w:t xml:space="preserve"> (</w:t>
      </w:r>
      <w:r w:rsidR="00103B09" w:rsidRPr="009D0D35">
        <w:rPr>
          <w:color w:val="0000FF"/>
          <w:lang w:val="it-CH"/>
        </w:rPr>
        <w:t>standard per la protezione di base IT</w:t>
      </w:r>
      <w:r w:rsidR="00CA6FE7" w:rsidRPr="009D0D35">
        <w:rPr>
          <w:color w:val="0000FF"/>
          <w:lang w:val="it-CH"/>
        </w:rPr>
        <w:t>)</w:t>
      </w:r>
    </w:p>
    <w:p w14:paraId="14F1AE33" w14:textId="600F0605" w:rsidR="00CA6FE7" w:rsidRPr="009D0D35" w:rsidRDefault="00AD61CF" w:rsidP="009D0D35">
      <w:pPr>
        <w:numPr>
          <w:ilvl w:val="0"/>
          <w:numId w:val="37"/>
        </w:numPr>
        <w:rPr>
          <w:color w:val="0000FF"/>
          <w:lang w:val="it-CH"/>
        </w:rPr>
      </w:pPr>
      <w:r w:rsidRPr="009D0D35">
        <w:rPr>
          <w:color w:val="0000FF"/>
          <w:lang w:val="it-CH"/>
        </w:rPr>
        <w:t>S</w:t>
      </w:r>
      <w:r w:rsidR="00103B09" w:rsidRPr="009D0D35">
        <w:rPr>
          <w:color w:val="0000FF"/>
          <w:lang w:val="it-CH"/>
        </w:rPr>
        <w:t>tandard ISO/IEC 27001</w:t>
      </w:r>
      <w:r w:rsidR="009D0D35">
        <w:rPr>
          <w:color w:val="0000FF"/>
          <w:lang w:val="it-CH"/>
        </w:rPr>
        <w:t>,</w:t>
      </w:r>
      <w:r w:rsidR="00103B09" w:rsidRPr="009D0D35">
        <w:rPr>
          <w:color w:val="0000FF"/>
          <w:lang w:val="it-CH"/>
        </w:rPr>
        <w:t xml:space="preserve"> </w:t>
      </w:r>
      <w:r w:rsidR="00CA66A1" w:rsidRPr="009D0D35">
        <w:rPr>
          <w:color w:val="0000FF"/>
          <w:lang w:val="it-CH"/>
        </w:rPr>
        <w:t xml:space="preserve">27002 </w:t>
      </w:r>
      <w:r w:rsidR="009D0D35">
        <w:rPr>
          <w:color w:val="0000FF"/>
          <w:lang w:val="it-CH"/>
        </w:rPr>
        <w:t>e 27031</w:t>
      </w:r>
    </w:p>
    <w:p w14:paraId="16B4A3A9" w14:textId="5F35115E" w:rsidR="00CA6FE7" w:rsidRPr="009D0D35" w:rsidRDefault="006B507F" w:rsidP="00CA6FE7">
      <w:pPr>
        <w:numPr>
          <w:ilvl w:val="0"/>
          <w:numId w:val="37"/>
        </w:numPr>
        <w:rPr>
          <w:color w:val="0000FF"/>
          <w:lang w:val="it-CH"/>
        </w:rPr>
      </w:pPr>
      <w:hyperlink r:id="rId9" w:history="1">
        <w:r w:rsidR="00AD61CF" w:rsidRPr="009D0D35">
          <w:rPr>
            <w:color w:val="0000FF"/>
            <w:lang w:val="it-CH"/>
          </w:rPr>
          <w:t xml:space="preserve">Raccomandazioni per il </w:t>
        </w:r>
        <w:r w:rsidR="00CA6FE7" w:rsidRPr="009D0D35">
          <w:rPr>
            <w:color w:val="0000FF"/>
            <w:lang w:val="it-CH"/>
          </w:rPr>
          <w:t xml:space="preserve">Business </w:t>
        </w:r>
        <w:proofErr w:type="spellStart"/>
        <w:r w:rsidR="00CA6FE7" w:rsidRPr="009D0D35">
          <w:rPr>
            <w:color w:val="0000FF"/>
            <w:lang w:val="it-CH"/>
          </w:rPr>
          <w:t>Continuity</w:t>
        </w:r>
        <w:proofErr w:type="spellEnd"/>
        <w:r w:rsidR="00CA6FE7" w:rsidRPr="009D0D35">
          <w:rPr>
            <w:color w:val="0000FF"/>
            <w:lang w:val="it-CH"/>
          </w:rPr>
          <w:t xml:space="preserve"> Management (BCM)</w:t>
        </w:r>
      </w:hyperlink>
      <w:r w:rsidR="00CA6FE7" w:rsidRPr="009D0D35">
        <w:rPr>
          <w:color w:val="0000FF"/>
          <w:lang w:val="it-CH"/>
        </w:rPr>
        <w:t xml:space="preserve"> </w:t>
      </w:r>
      <w:r w:rsidR="00AD61CF" w:rsidRPr="009D0D35">
        <w:rPr>
          <w:color w:val="0000FF"/>
          <w:lang w:val="it-CH"/>
        </w:rPr>
        <w:t xml:space="preserve">dell’Associazione svizzera dei banchieri, </w:t>
      </w:r>
      <w:proofErr w:type="spellStart"/>
      <w:r w:rsidR="00CA6FE7" w:rsidRPr="009D0D35">
        <w:rPr>
          <w:color w:val="0000FF"/>
          <w:lang w:val="it-CH"/>
        </w:rPr>
        <w:t>SwissBanking</w:t>
      </w:r>
      <w:proofErr w:type="spellEnd"/>
      <w:r w:rsidR="00CA6FE7" w:rsidRPr="009D0D35">
        <w:rPr>
          <w:color w:val="0000FF"/>
          <w:lang w:val="it-CH"/>
        </w:rPr>
        <w:t xml:space="preserve">, </w:t>
      </w:r>
      <w:r w:rsidR="00AD61CF" w:rsidRPr="009D0D35">
        <w:rPr>
          <w:color w:val="0000FF"/>
          <w:lang w:val="it-CH"/>
        </w:rPr>
        <w:t xml:space="preserve">riconosciute dalla FINMA </w:t>
      </w:r>
      <w:r w:rsidR="00C83E67" w:rsidRPr="009D0D35">
        <w:rPr>
          <w:color w:val="0000FF"/>
          <w:lang w:val="it-CH"/>
        </w:rPr>
        <w:t>come standard minimi di autoregolamentazione</w:t>
      </w:r>
    </w:p>
    <w:p w14:paraId="2AF748A9" w14:textId="3B199B6F" w:rsidR="00CA6FE7" w:rsidRPr="009D0D35" w:rsidRDefault="006B507F" w:rsidP="00CA6FE7">
      <w:pPr>
        <w:numPr>
          <w:ilvl w:val="0"/>
          <w:numId w:val="37"/>
        </w:numPr>
        <w:rPr>
          <w:color w:val="0000FF"/>
          <w:lang w:val="it-CH"/>
        </w:rPr>
      </w:pPr>
      <w:hyperlink r:id="rId10" w:history="1">
        <w:r w:rsidR="00157D88" w:rsidRPr="009D0D35">
          <w:rPr>
            <w:rStyle w:val="Hyperlink"/>
            <w:lang w:val="it-CH"/>
          </w:rPr>
          <w:t>Direttiva concernente il B</w:t>
        </w:r>
        <w:r w:rsidR="00CA6FE7" w:rsidRPr="009D0D35">
          <w:rPr>
            <w:rStyle w:val="Hyperlink"/>
            <w:lang w:val="it-CH"/>
          </w:rPr>
          <w:t xml:space="preserve">usiness </w:t>
        </w:r>
        <w:proofErr w:type="spellStart"/>
        <w:r w:rsidR="00CA6FE7" w:rsidRPr="009D0D35">
          <w:rPr>
            <w:rStyle w:val="Hyperlink"/>
            <w:lang w:val="it-CH"/>
          </w:rPr>
          <w:t>Continuity</w:t>
        </w:r>
        <w:proofErr w:type="spellEnd"/>
        <w:r w:rsidR="00CA6FE7" w:rsidRPr="009D0D35">
          <w:rPr>
            <w:rStyle w:val="Hyperlink"/>
            <w:lang w:val="it-CH"/>
          </w:rPr>
          <w:t xml:space="preserve"> Management (BCM) </w:t>
        </w:r>
        <w:r w:rsidR="00157D88" w:rsidRPr="009D0D35">
          <w:rPr>
            <w:rStyle w:val="Hyperlink"/>
            <w:lang w:val="it-CH"/>
          </w:rPr>
          <w:t>nell’Amministrazione federale</w:t>
        </w:r>
      </w:hyperlink>
      <w:r w:rsidR="00157D88" w:rsidRPr="009D0D35">
        <w:rPr>
          <w:color w:val="0000FF"/>
          <w:lang w:val="it-CH"/>
        </w:rPr>
        <w:t xml:space="preserve"> </w:t>
      </w:r>
    </w:p>
    <w:p w14:paraId="6BAB530F" w14:textId="77777777" w:rsidR="00CA6FE7" w:rsidRPr="00B11D0B" w:rsidRDefault="00CA6FE7" w:rsidP="00CA6FE7">
      <w:pPr>
        <w:rPr>
          <w:lang w:val="it-IT"/>
        </w:rPr>
      </w:pPr>
    </w:p>
    <w:p w14:paraId="703E059B" w14:textId="3D5A2DF2" w:rsidR="00DE0A3F" w:rsidRPr="009D0D35" w:rsidRDefault="00900DA8" w:rsidP="00864C26">
      <w:pPr>
        <w:rPr>
          <w:color w:val="0000FF"/>
          <w:lang w:val="it-CH"/>
        </w:rPr>
      </w:pPr>
      <w:r w:rsidRPr="009D0D35">
        <w:rPr>
          <w:color w:val="0000FF"/>
          <w:lang w:val="it-CH"/>
        </w:rPr>
        <w:t xml:space="preserve">Il testo in </w:t>
      </w:r>
      <w:r w:rsidR="00B11D0B" w:rsidRPr="009D0D35">
        <w:rPr>
          <w:color w:val="0000FF"/>
          <w:lang w:val="it-CH"/>
        </w:rPr>
        <w:t>azzurro</w:t>
      </w:r>
      <w:r w:rsidRPr="009D0D35">
        <w:rPr>
          <w:color w:val="0000FF"/>
          <w:lang w:val="it-CH"/>
        </w:rPr>
        <w:t xml:space="preserve"> </w:t>
      </w:r>
      <w:r w:rsidR="00E158FF" w:rsidRPr="009D0D35">
        <w:rPr>
          <w:color w:val="0000FF"/>
          <w:lang w:val="it-CH"/>
        </w:rPr>
        <w:t>è un</w:t>
      </w:r>
      <w:r w:rsidR="00C32BA1" w:rsidRPr="009D0D35">
        <w:rPr>
          <w:color w:val="0000FF"/>
          <w:lang w:val="it-CH"/>
        </w:rPr>
        <w:t xml:space="preserve"> </w:t>
      </w:r>
      <w:r w:rsidRPr="009D0D35">
        <w:rPr>
          <w:color w:val="0000FF"/>
          <w:lang w:val="it-CH"/>
        </w:rPr>
        <w:t>ausilio per la compilazione del documento</w:t>
      </w:r>
      <w:r w:rsidR="00CA6FE7" w:rsidRPr="009D0D35">
        <w:rPr>
          <w:color w:val="0000FF"/>
          <w:lang w:val="it-CH"/>
        </w:rPr>
        <w:t>.</w:t>
      </w:r>
    </w:p>
    <w:p w14:paraId="492DF463" w14:textId="2A3BC71B" w:rsidR="00DE0A3F" w:rsidRPr="00B11D0B" w:rsidRDefault="00B4166A" w:rsidP="00B4166A">
      <w:pPr>
        <w:pStyle w:val="berschrift2"/>
        <w:rPr>
          <w:lang w:val="it-IT"/>
        </w:rPr>
      </w:pPr>
      <w:bookmarkStart w:id="2" w:name="_Toc508007291"/>
      <w:r w:rsidRPr="00B11D0B">
        <w:rPr>
          <w:lang w:val="it-IT"/>
        </w:rPr>
        <w:t>Descrizione</w:t>
      </w:r>
      <w:bookmarkEnd w:id="2"/>
    </w:p>
    <w:p w14:paraId="6C079007" w14:textId="665AE594" w:rsidR="00993C5D" w:rsidRPr="00B11D0B" w:rsidRDefault="008E760F" w:rsidP="008E760F">
      <w:pPr>
        <w:rPr>
          <w:lang w:val="it-IT"/>
        </w:rPr>
      </w:pPr>
      <w:r w:rsidRPr="008E760F">
        <w:rPr>
          <w:lang w:val="it-IT"/>
        </w:rPr>
        <w:t xml:space="preserve">Il requisito O3 della protezione </w:t>
      </w:r>
      <w:r>
        <w:rPr>
          <w:lang w:val="it-IT"/>
        </w:rPr>
        <w:t>IT</w:t>
      </w:r>
      <w:r w:rsidRPr="008E760F">
        <w:rPr>
          <w:lang w:val="it-IT"/>
        </w:rPr>
        <w:t xml:space="preserve"> di base</w:t>
      </w:r>
      <w:r>
        <w:rPr>
          <w:lang w:val="it-IT"/>
        </w:rPr>
        <w:t xml:space="preserve"> (Si001)</w:t>
      </w:r>
      <w:r w:rsidRPr="008E760F">
        <w:rPr>
          <w:lang w:val="it-IT"/>
        </w:rPr>
        <w:t xml:space="preserve"> sul tema della "</w:t>
      </w:r>
      <w:r>
        <w:rPr>
          <w:lang w:val="it-IT"/>
        </w:rPr>
        <w:t>c</w:t>
      </w:r>
      <w:proofErr w:type="spellStart"/>
      <w:r w:rsidRPr="008E760F">
        <w:rPr>
          <w:lang w:val="it-CH"/>
        </w:rPr>
        <w:t>ontinuità</w:t>
      </w:r>
      <w:proofErr w:type="spellEnd"/>
      <w:r w:rsidRPr="008E760F">
        <w:rPr>
          <w:lang w:val="it-CH"/>
        </w:rPr>
        <w:t xml:space="preserve"> operativa</w:t>
      </w:r>
      <w:r w:rsidRPr="008E760F">
        <w:rPr>
          <w:lang w:val="it-IT"/>
        </w:rPr>
        <w:t xml:space="preserve">" permette di dedurre la necessità di un </w:t>
      </w:r>
      <w:r>
        <w:rPr>
          <w:lang w:val="it-IT"/>
        </w:rPr>
        <w:t>p</w:t>
      </w:r>
      <w:r w:rsidRPr="008E760F">
        <w:rPr>
          <w:lang w:val="it-IT"/>
        </w:rPr>
        <w:t>iano di emergenza.</w:t>
      </w:r>
    </w:p>
    <w:p w14:paraId="73725B47" w14:textId="77777777" w:rsidR="00B53B4D" w:rsidRPr="00B11D0B" w:rsidRDefault="00B53B4D" w:rsidP="00DE0A3F">
      <w:pPr>
        <w:rPr>
          <w:lang w:val="it-IT"/>
        </w:rPr>
      </w:pPr>
    </w:p>
    <w:p w14:paraId="65812060" w14:textId="0D8238FB" w:rsidR="00B4166A" w:rsidRPr="00B11D0B" w:rsidRDefault="00B4166A" w:rsidP="00B4166A">
      <w:pPr>
        <w:spacing w:line="240" w:lineRule="auto"/>
        <w:rPr>
          <w:lang w:val="it-IT"/>
        </w:rPr>
      </w:pPr>
      <w:r w:rsidRPr="00B11D0B">
        <w:rPr>
          <w:lang w:val="it-IT"/>
        </w:rPr>
        <w:t xml:space="preserve">Il punto di partenza del piano di emergenza è costituito dal piano SIPD. Il piano di emergenza si riferisce allo stesso oggetto da proteggere descritto nel piano SIPD. Fondamentale per la stesura del piano di emergenza è l’analisi </w:t>
      </w:r>
      <w:r w:rsidR="00470DED">
        <w:rPr>
          <w:lang w:val="it-IT"/>
        </w:rPr>
        <w:t>dei rischi</w:t>
      </w:r>
      <w:r w:rsidRPr="00B11D0B">
        <w:rPr>
          <w:lang w:val="it-IT"/>
        </w:rPr>
        <w:t xml:space="preserve"> eseguita nell’ambito del piano SIPD.</w:t>
      </w:r>
    </w:p>
    <w:p w14:paraId="25C3F25F" w14:textId="77777777" w:rsidR="00B4166A" w:rsidRPr="00B11D0B" w:rsidRDefault="00B4166A" w:rsidP="00B4166A">
      <w:pPr>
        <w:spacing w:line="240" w:lineRule="auto"/>
        <w:rPr>
          <w:lang w:val="it-IT"/>
        </w:rPr>
      </w:pPr>
    </w:p>
    <w:p w14:paraId="315228DC" w14:textId="43E94931" w:rsidR="004B426A" w:rsidRPr="00B11D0B" w:rsidRDefault="00B4166A" w:rsidP="00DE0A3F">
      <w:pPr>
        <w:rPr>
          <w:lang w:val="it-IT"/>
        </w:rPr>
      </w:pPr>
      <w:r w:rsidRPr="00B11D0B">
        <w:rPr>
          <w:lang w:val="it-IT"/>
        </w:rPr>
        <w:t>Il seguente grafico illustra l’inserimento del piano di emergenza nel contesto del piano SIPD e la relativa delimitazione rispetto ad altri settori.</w:t>
      </w:r>
    </w:p>
    <w:p w14:paraId="2551F23B" w14:textId="4B52C753" w:rsidR="007B3C40" w:rsidRPr="00B11D0B" w:rsidRDefault="007B3C40" w:rsidP="00DE0A3F">
      <w:pPr>
        <w:rPr>
          <w:lang w:val="it-IT"/>
        </w:rPr>
      </w:pPr>
    </w:p>
    <w:p w14:paraId="62A70521" w14:textId="364A78DF" w:rsidR="00804EAB" w:rsidRPr="00804EAB" w:rsidRDefault="00B84745" w:rsidP="00B53B4D">
      <w:pPr>
        <w:keepNext/>
        <w:rPr>
          <w:noProof/>
          <w:lang w:val="en-US"/>
        </w:rPr>
      </w:pPr>
      <w:r>
        <w:rPr>
          <w:noProof/>
          <w:lang w:eastAsia="de-CH"/>
        </w:rPr>
        <w:drawing>
          <wp:inline distT="0" distB="0" distL="0" distR="0" wp14:anchorId="0F866065" wp14:editId="0D1AF980">
            <wp:extent cx="5720316" cy="253361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835" cy="2542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E369A" w14:textId="56D03C4C" w:rsidR="007B3C40" w:rsidRPr="00B11D0B" w:rsidRDefault="00140B9F" w:rsidP="007B3C40">
      <w:pPr>
        <w:pStyle w:val="Beschriftung"/>
        <w:rPr>
          <w:lang w:val="it-IT"/>
        </w:rPr>
      </w:pPr>
      <w:r w:rsidRPr="00B11D0B">
        <w:rPr>
          <w:lang w:val="it-IT"/>
        </w:rPr>
        <w:t>Figura </w:t>
      </w:r>
      <w:r w:rsidR="007B3C40" w:rsidRPr="00B11D0B">
        <w:rPr>
          <w:lang w:val="it-IT"/>
        </w:rPr>
        <w:fldChar w:fldCharType="begin"/>
      </w:r>
      <w:r w:rsidR="007B3C40" w:rsidRPr="00B11D0B">
        <w:rPr>
          <w:lang w:val="it-IT"/>
        </w:rPr>
        <w:instrText xml:space="preserve"> SEQ Abbildung \* ARABIC </w:instrText>
      </w:r>
      <w:r w:rsidR="007B3C40" w:rsidRPr="00B11D0B">
        <w:rPr>
          <w:lang w:val="it-IT"/>
        </w:rPr>
        <w:fldChar w:fldCharType="separate"/>
      </w:r>
      <w:r w:rsidR="00E22F01">
        <w:rPr>
          <w:noProof/>
          <w:lang w:val="it-IT"/>
        </w:rPr>
        <w:t>1</w:t>
      </w:r>
      <w:r w:rsidR="007B3C40" w:rsidRPr="00B11D0B">
        <w:rPr>
          <w:lang w:val="it-IT"/>
        </w:rPr>
        <w:fldChar w:fldCharType="end"/>
      </w:r>
      <w:r w:rsidR="007B3C40" w:rsidRPr="00B11D0B">
        <w:rPr>
          <w:lang w:val="it-IT"/>
        </w:rPr>
        <w:t xml:space="preserve">: </w:t>
      </w:r>
      <w:r w:rsidRPr="00B11D0B">
        <w:rPr>
          <w:lang w:val="it-IT"/>
        </w:rPr>
        <w:t>Classificazione del piano d</w:t>
      </w:r>
      <w:r w:rsidR="00BD4FCB" w:rsidRPr="00B11D0B">
        <w:rPr>
          <w:lang w:val="it-IT"/>
        </w:rPr>
        <w:t xml:space="preserve">i </w:t>
      </w:r>
      <w:r w:rsidRPr="00B11D0B">
        <w:rPr>
          <w:lang w:val="it-IT"/>
        </w:rPr>
        <w:t xml:space="preserve">emergenza </w:t>
      </w:r>
    </w:p>
    <w:p w14:paraId="27DDCB1B" w14:textId="7362DFB6" w:rsidR="00DE0A3F" w:rsidRPr="00B11D0B" w:rsidRDefault="0031152F" w:rsidP="0031152F">
      <w:pPr>
        <w:pStyle w:val="berschrift2"/>
        <w:rPr>
          <w:lang w:val="it-IT"/>
        </w:rPr>
      </w:pPr>
      <w:bookmarkStart w:id="3" w:name="_Toc498440582"/>
      <w:bookmarkStart w:id="4" w:name="_Toc498601342"/>
      <w:bookmarkStart w:id="5" w:name="_Toc498940532"/>
      <w:bookmarkStart w:id="6" w:name="_Toc508007292"/>
      <w:bookmarkEnd w:id="3"/>
      <w:bookmarkEnd w:id="4"/>
      <w:bookmarkEnd w:id="5"/>
      <w:r w:rsidRPr="00B11D0B">
        <w:rPr>
          <w:lang w:val="it-IT"/>
        </w:rPr>
        <w:t>Responsabilità</w:t>
      </w:r>
      <w:bookmarkEnd w:id="6"/>
    </w:p>
    <w:p w14:paraId="02C59AE9" w14:textId="71926676" w:rsidR="00DE0A3F" w:rsidRPr="00B11D0B" w:rsidRDefault="0031152F" w:rsidP="0031152F">
      <w:pPr>
        <w:pStyle w:val="berschrift3"/>
        <w:rPr>
          <w:lang w:val="it-IT"/>
        </w:rPr>
      </w:pPr>
      <w:bookmarkStart w:id="7" w:name="_Toc508007293"/>
      <w:r w:rsidRPr="00B11D0B">
        <w:rPr>
          <w:lang w:val="it-IT"/>
        </w:rPr>
        <w:t>Beneficiari delle prestazioni</w:t>
      </w:r>
      <w:bookmarkEnd w:id="7"/>
    </w:p>
    <w:p w14:paraId="6D4793B8" w14:textId="77777777" w:rsidR="0031152F" w:rsidRPr="00B11D0B" w:rsidRDefault="0031152F" w:rsidP="0031152F">
      <w:pPr>
        <w:rPr>
          <w:lang w:val="it-IT"/>
        </w:rPr>
      </w:pPr>
      <w:r w:rsidRPr="00B11D0B">
        <w:rPr>
          <w:lang w:val="it-IT"/>
        </w:rPr>
        <w:t>Il beneficiario delle prestazioni è responsabile del rispetto delle direttive TIC, nonché delle decisioni del Consiglio federale, del DFF, dell’ODIC e dei dipartimenti o della Cancelleria federale nel loro settore di competenza (art. 21 cpv. 2 OIAF).</w:t>
      </w:r>
    </w:p>
    <w:p w14:paraId="6DFAFDDD" w14:textId="77777777" w:rsidR="0031152F" w:rsidRPr="00B11D0B" w:rsidRDefault="0031152F" w:rsidP="0031152F">
      <w:pPr>
        <w:rPr>
          <w:lang w:val="it-IT"/>
        </w:rPr>
      </w:pPr>
    </w:p>
    <w:p w14:paraId="50EA0996" w14:textId="77777777" w:rsidR="0031152F" w:rsidRPr="00B11D0B" w:rsidRDefault="0031152F" w:rsidP="0031152F">
      <w:pPr>
        <w:rPr>
          <w:lang w:val="it-IT"/>
        </w:rPr>
      </w:pPr>
      <w:r w:rsidRPr="00B11D0B">
        <w:rPr>
          <w:lang w:val="it-IT"/>
        </w:rPr>
        <w:lastRenderedPageBreak/>
        <w:t>In relazione alla gestione dei casi di emergenza ciò significa in particolare:</w:t>
      </w:r>
    </w:p>
    <w:p w14:paraId="3D7E9489" w14:textId="77777777" w:rsidR="0031152F" w:rsidRPr="00B11D0B" w:rsidRDefault="0031152F" w:rsidP="0031152F">
      <w:pPr>
        <w:rPr>
          <w:lang w:val="it-IT"/>
        </w:rPr>
      </w:pPr>
    </w:p>
    <w:p w14:paraId="3C152BD4" w14:textId="599DDD72" w:rsidR="0031152F" w:rsidRPr="00B11D0B" w:rsidRDefault="0031152F" w:rsidP="0031152F">
      <w:pPr>
        <w:numPr>
          <w:ilvl w:val="0"/>
          <w:numId w:val="38"/>
        </w:numPr>
        <w:rPr>
          <w:lang w:val="it-IT"/>
        </w:rPr>
      </w:pPr>
      <w:r w:rsidRPr="00B11D0B">
        <w:rPr>
          <w:lang w:val="it-IT"/>
        </w:rPr>
        <w:t>controllo de</w:t>
      </w:r>
      <w:r w:rsidR="00BD4FCB" w:rsidRPr="00B11D0B">
        <w:rPr>
          <w:lang w:val="it-IT"/>
        </w:rPr>
        <w:t>i</w:t>
      </w:r>
      <w:r w:rsidRPr="00B11D0B">
        <w:rPr>
          <w:lang w:val="it-IT"/>
        </w:rPr>
        <w:t xml:space="preserve"> </w:t>
      </w:r>
      <w:r w:rsidR="00CB7D88">
        <w:rPr>
          <w:lang w:val="it-IT"/>
        </w:rPr>
        <w:t xml:space="preserve">service </w:t>
      </w:r>
      <w:proofErr w:type="spellStart"/>
      <w:r w:rsidR="00CB7D88">
        <w:rPr>
          <w:lang w:val="it-IT"/>
        </w:rPr>
        <w:t>level</w:t>
      </w:r>
      <w:proofErr w:type="spellEnd"/>
      <w:r w:rsidR="00CB7D88">
        <w:rPr>
          <w:lang w:val="it-IT"/>
        </w:rPr>
        <w:t xml:space="preserve"> agreements (</w:t>
      </w:r>
      <w:r w:rsidRPr="00B11D0B">
        <w:rPr>
          <w:lang w:val="it-IT"/>
        </w:rPr>
        <w:t>SLA</w:t>
      </w:r>
      <w:r w:rsidR="00CB7D88">
        <w:rPr>
          <w:lang w:val="it-IT"/>
        </w:rPr>
        <w:t>)</w:t>
      </w:r>
      <w:r w:rsidRPr="00B11D0B">
        <w:rPr>
          <w:lang w:val="it-IT"/>
        </w:rPr>
        <w:t xml:space="preserve"> con i fornitori delle prestazioni</w:t>
      </w:r>
    </w:p>
    <w:p w14:paraId="133F389D" w14:textId="77777777" w:rsidR="0031152F" w:rsidRPr="00B11D0B" w:rsidRDefault="0031152F" w:rsidP="0031152F">
      <w:pPr>
        <w:numPr>
          <w:ilvl w:val="0"/>
          <w:numId w:val="38"/>
        </w:numPr>
        <w:rPr>
          <w:lang w:val="it-IT"/>
        </w:rPr>
      </w:pPr>
      <w:r w:rsidRPr="00B11D0B">
        <w:rPr>
          <w:lang w:val="it-IT"/>
        </w:rPr>
        <w:t>backup dei dati, possibilità di ripristino dei dati</w:t>
      </w:r>
    </w:p>
    <w:p w14:paraId="7B6B9548" w14:textId="77777777" w:rsidR="0031152F" w:rsidRPr="00B11D0B" w:rsidRDefault="0031152F" w:rsidP="0031152F">
      <w:pPr>
        <w:numPr>
          <w:ilvl w:val="0"/>
          <w:numId w:val="38"/>
        </w:numPr>
        <w:rPr>
          <w:lang w:val="it-IT"/>
        </w:rPr>
      </w:pPr>
      <w:r w:rsidRPr="00B11D0B">
        <w:rPr>
          <w:lang w:val="it-IT"/>
        </w:rPr>
        <w:t>gestione dei diritti e degli accessi ai dati</w:t>
      </w:r>
    </w:p>
    <w:p w14:paraId="4C48E358" w14:textId="694AD879" w:rsidR="00DE0A3F" w:rsidRPr="00B11D0B" w:rsidRDefault="0031152F" w:rsidP="0031152F">
      <w:pPr>
        <w:pStyle w:val="Listenabsatz"/>
        <w:numPr>
          <w:ilvl w:val="0"/>
          <w:numId w:val="38"/>
        </w:numPr>
        <w:rPr>
          <w:lang w:val="it-IT"/>
        </w:rPr>
      </w:pPr>
      <w:r w:rsidRPr="00B11D0B">
        <w:rPr>
          <w:lang w:val="it-IT"/>
        </w:rPr>
        <w:t>….</w:t>
      </w:r>
    </w:p>
    <w:p w14:paraId="23469185" w14:textId="77777777" w:rsidR="00DE0A3F" w:rsidRPr="00B11D0B" w:rsidRDefault="00DE0A3F" w:rsidP="00DE0A3F">
      <w:pPr>
        <w:rPr>
          <w:lang w:val="it-IT"/>
        </w:rPr>
      </w:pPr>
    </w:p>
    <w:p w14:paraId="65495A08" w14:textId="3B59CF38" w:rsidR="00DE0A3F" w:rsidRPr="00B11D0B" w:rsidRDefault="0031152F" w:rsidP="0031152F">
      <w:pPr>
        <w:pStyle w:val="berschrift3"/>
        <w:rPr>
          <w:lang w:val="it-IT"/>
        </w:rPr>
      </w:pPr>
      <w:bookmarkStart w:id="8" w:name="_Toc508007294"/>
      <w:r w:rsidRPr="00B11D0B">
        <w:rPr>
          <w:lang w:val="it-IT"/>
        </w:rPr>
        <w:t>Fornitori delle prestazioni</w:t>
      </w:r>
      <w:bookmarkEnd w:id="8"/>
    </w:p>
    <w:p w14:paraId="2850AC49" w14:textId="77777777" w:rsidR="0031152F" w:rsidRPr="00B11D0B" w:rsidRDefault="0031152F" w:rsidP="0031152F">
      <w:pPr>
        <w:rPr>
          <w:lang w:val="it-IT"/>
        </w:rPr>
      </w:pPr>
      <w:r w:rsidRPr="00B11D0B">
        <w:rPr>
          <w:lang w:val="it-IT"/>
        </w:rPr>
        <w:t xml:space="preserve">I fornitori delle prestazioni sono responsabili del rispetto delle direttive TIC, nonché delle decisioni del Consiglio federale, del DFF, dell’ODIC e dei dipartimenti o della Cancelleria federale nel loro settore di competenza (art. 23 cpv. 2 OIAF). </w:t>
      </w:r>
    </w:p>
    <w:p w14:paraId="39EE3128" w14:textId="77777777" w:rsidR="0031152F" w:rsidRPr="00B11D0B" w:rsidRDefault="0031152F" w:rsidP="0031152F">
      <w:pPr>
        <w:rPr>
          <w:lang w:val="it-IT"/>
        </w:rPr>
      </w:pPr>
    </w:p>
    <w:p w14:paraId="01E08DB2" w14:textId="77777777" w:rsidR="0031152F" w:rsidRPr="00B11D0B" w:rsidRDefault="0031152F" w:rsidP="0031152F">
      <w:pPr>
        <w:rPr>
          <w:lang w:val="it-IT"/>
        </w:rPr>
      </w:pPr>
      <w:r w:rsidRPr="00B11D0B">
        <w:rPr>
          <w:lang w:val="it-IT"/>
        </w:rPr>
        <w:t>In relazione alla gestione dei casi di emergenza ciò significa in particolare:</w:t>
      </w:r>
    </w:p>
    <w:p w14:paraId="1EA8A80E" w14:textId="77777777" w:rsidR="0031152F" w:rsidRPr="00B11D0B" w:rsidRDefault="0031152F" w:rsidP="0031152F">
      <w:pPr>
        <w:ind w:left="720"/>
        <w:rPr>
          <w:lang w:val="it-IT"/>
        </w:rPr>
      </w:pPr>
    </w:p>
    <w:p w14:paraId="4743D204" w14:textId="77777777" w:rsidR="0031152F" w:rsidRPr="00B11D0B" w:rsidRDefault="0031152F" w:rsidP="0031152F">
      <w:pPr>
        <w:numPr>
          <w:ilvl w:val="0"/>
          <w:numId w:val="38"/>
        </w:numPr>
        <w:rPr>
          <w:lang w:val="it-IT"/>
        </w:rPr>
      </w:pPr>
      <w:r w:rsidRPr="00B11D0B">
        <w:rPr>
          <w:lang w:val="it-IT"/>
        </w:rPr>
        <w:t>gestione dei casi di emergenza e sicurezza in caso di emergenza centro di calcolo</w:t>
      </w:r>
    </w:p>
    <w:p w14:paraId="71A3212E" w14:textId="57E8A1E8" w:rsidR="00DE0A3F" w:rsidRPr="00B11D0B" w:rsidRDefault="0031152F" w:rsidP="0031152F">
      <w:pPr>
        <w:numPr>
          <w:ilvl w:val="0"/>
          <w:numId w:val="38"/>
        </w:numPr>
        <w:rPr>
          <w:lang w:val="it-IT"/>
        </w:rPr>
      </w:pPr>
      <w:r w:rsidRPr="00B11D0B">
        <w:rPr>
          <w:lang w:val="it-IT"/>
        </w:rPr>
        <w:t>infrastruttura sostitutiva.</w:t>
      </w:r>
    </w:p>
    <w:p w14:paraId="038C1E2F" w14:textId="59B1EFE7" w:rsidR="00DE0A3F" w:rsidRPr="00B11D0B" w:rsidRDefault="00A8773F" w:rsidP="00A8773F">
      <w:pPr>
        <w:pStyle w:val="berschrift2"/>
        <w:rPr>
          <w:lang w:val="it-IT"/>
        </w:rPr>
      </w:pPr>
      <w:bookmarkStart w:id="9" w:name="_Toc498601349"/>
      <w:bookmarkStart w:id="10" w:name="_Toc498601350"/>
      <w:bookmarkStart w:id="11" w:name="_Toc498601351"/>
      <w:bookmarkStart w:id="12" w:name="_Toc498601352"/>
      <w:bookmarkStart w:id="13" w:name="_Toc498601353"/>
      <w:bookmarkStart w:id="14" w:name="_Toc498601354"/>
      <w:bookmarkStart w:id="15" w:name="_Toc498601355"/>
      <w:bookmarkStart w:id="16" w:name="_Toc498601356"/>
      <w:bookmarkStart w:id="17" w:name="_Toc498601357"/>
      <w:bookmarkStart w:id="18" w:name="_Toc498601358"/>
      <w:bookmarkStart w:id="19" w:name="_Toc498601359"/>
      <w:bookmarkStart w:id="20" w:name="_Toc498601360"/>
      <w:bookmarkStart w:id="21" w:name="_Toc498601361"/>
      <w:bookmarkStart w:id="22" w:name="_Toc498601362"/>
      <w:bookmarkStart w:id="23" w:name="_Toc498601363"/>
      <w:bookmarkStart w:id="24" w:name="_Toc50800729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11D0B">
        <w:rPr>
          <w:lang w:val="it-IT"/>
        </w:rPr>
        <w:t>Scopo del documento</w:t>
      </w:r>
      <w:bookmarkEnd w:id="24"/>
      <w:r w:rsidR="00DE0A3F" w:rsidRPr="00B11D0B">
        <w:rPr>
          <w:lang w:val="it-IT"/>
        </w:rPr>
        <w:t xml:space="preserve"> </w:t>
      </w:r>
    </w:p>
    <w:p w14:paraId="6D4C3B69" w14:textId="405FE37A" w:rsidR="00A8773F" w:rsidRPr="00B11D0B" w:rsidRDefault="00621974" w:rsidP="00A8773F">
      <w:pPr>
        <w:rPr>
          <w:lang w:val="it-IT"/>
        </w:rPr>
      </w:pPr>
      <w:bookmarkStart w:id="25" w:name="_Toc442257494"/>
      <w:r w:rsidRPr="00B11D0B">
        <w:rPr>
          <w:lang w:val="it-IT"/>
        </w:rPr>
        <w:t>Il piano d</w:t>
      </w:r>
      <w:r w:rsidR="00BD4FCB" w:rsidRPr="00B11D0B">
        <w:rPr>
          <w:lang w:val="it-IT"/>
        </w:rPr>
        <w:t xml:space="preserve">i </w:t>
      </w:r>
      <w:r w:rsidRPr="00B11D0B">
        <w:rPr>
          <w:lang w:val="it-IT"/>
        </w:rPr>
        <w:t>emergenza descrive la pianificazione dei casi d</w:t>
      </w:r>
      <w:r w:rsidR="00BD4FCB" w:rsidRPr="00B11D0B">
        <w:rPr>
          <w:lang w:val="it-IT"/>
        </w:rPr>
        <w:t xml:space="preserve">i </w:t>
      </w:r>
      <w:r w:rsidRPr="00B11D0B">
        <w:rPr>
          <w:lang w:val="it-IT"/>
        </w:rPr>
        <w:t xml:space="preserve">emergenza e </w:t>
      </w:r>
      <w:r w:rsidR="00C64302" w:rsidRPr="00B11D0B">
        <w:rPr>
          <w:lang w:val="it-IT"/>
        </w:rPr>
        <w:t xml:space="preserve">la </w:t>
      </w:r>
      <w:r w:rsidR="00DE606F" w:rsidRPr="00B11D0B">
        <w:rPr>
          <w:lang w:val="it-IT"/>
        </w:rPr>
        <w:t>continuazione</w:t>
      </w:r>
      <w:r w:rsidR="004A39BC" w:rsidRPr="00B11D0B">
        <w:rPr>
          <w:lang w:val="it-IT"/>
        </w:rPr>
        <w:t xml:space="preserve"> </w:t>
      </w:r>
      <w:r w:rsidRPr="00B11D0B">
        <w:rPr>
          <w:lang w:val="it-IT"/>
        </w:rPr>
        <w:t xml:space="preserve">della capacità operativa </w:t>
      </w:r>
      <w:r w:rsidR="00467450" w:rsidRPr="00B11D0B">
        <w:rPr>
          <w:lang w:val="it-IT"/>
        </w:rPr>
        <w:t>dell’oggetto da proteggere</w:t>
      </w:r>
      <w:r w:rsidR="004A39BC" w:rsidRPr="00B11D0B">
        <w:rPr>
          <w:lang w:val="it-IT"/>
        </w:rPr>
        <w:t>, al fine di garantire il mantenimento e il ripristino dell’operatività in situazioni straordinarie.</w:t>
      </w:r>
      <w:r w:rsidR="00A8773F" w:rsidRPr="00B11D0B">
        <w:rPr>
          <w:lang w:val="it-IT"/>
        </w:rPr>
        <w:t xml:space="preserve"> </w:t>
      </w:r>
    </w:p>
    <w:p w14:paraId="3D67ED63" w14:textId="77777777" w:rsidR="00BA781B" w:rsidRPr="00B11D0B" w:rsidRDefault="00BA781B" w:rsidP="00A8773F">
      <w:pPr>
        <w:rPr>
          <w:lang w:val="it-IT"/>
        </w:rPr>
      </w:pPr>
    </w:p>
    <w:p w14:paraId="2090255B" w14:textId="33D3988B" w:rsidR="00A8773F" w:rsidRPr="00B11D0B" w:rsidRDefault="00C64302" w:rsidP="00A8773F">
      <w:pPr>
        <w:rPr>
          <w:lang w:val="it-IT"/>
        </w:rPr>
      </w:pPr>
      <w:r w:rsidRPr="00B11D0B">
        <w:rPr>
          <w:lang w:val="it-IT"/>
        </w:rPr>
        <w:t>Obiettivo del piano d</w:t>
      </w:r>
      <w:r w:rsidR="00BD4FCB" w:rsidRPr="00B11D0B">
        <w:rPr>
          <w:lang w:val="it-IT"/>
        </w:rPr>
        <w:t xml:space="preserve">i </w:t>
      </w:r>
      <w:r w:rsidRPr="00B11D0B">
        <w:rPr>
          <w:lang w:val="it-IT"/>
        </w:rPr>
        <w:t>emergenza è anche verifica</w:t>
      </w:r>
      <w:r w:rsidR="00BA781B" w:rsidRPr="00B11D0B">
        <w:rPr>
          <w:lang w:val="it-IT"/>
        </w:rPr>
        <w:t xml:space="preserve">re </w:t>
      </w:r>
      <w:r w:rsidR="00CB7D88">
        <w:rPr>
          <w:lang w:val="it-IT"/>
        </w:rPr>
        <w:t>gli SLA</w:t>
      </w:r>
      <w:r w:rsidRPr="00B11D0B">
        <w:rPr>
          <w:lang w:val="it-IT"/>
        </w:rPr>
        <w:t xml:space="preserve"> </w:t>
      </w:r>
      <w:r w:rsidR="0047739B" w:rsidRPr="00B11D0B">
        <w:rPr>
          <w:lang w:val="it-IT"/>
        </w:rPr>
        <w:t>esistenti</w:t>
      </w:r>
      <w:r w:rsidRPr="00B11D0B">
        <w:rPr>
          <w:lang w:val="it-IT"/>
        </w:rPr>
        <w:t xml:space="preserve"> con il fornitore di prestazioni</w:t>
      </w:r>
      <w:r w:rsidR="00AA31C3" w:rsidRPr="00B11D0B">
        <w:rPr>
          <w:lang w:val="it-IT"/>
        </w:rPr>
        <w:t xml:space="preserve">, che </w:t>
      </w:r>
      <w:r w:rsidR="00DE606F" w:rsidRPr="00B11D0B">
        <w:rPr>
          <w:lang w:val="it-IT"/>
        </w:rPr>
        <w:t xml:space="preserve">se necessario </w:t>
      </w:r>
      <w:r w:rsidR="00AA31C3" w:rsidRPr="00B11D0B">
        <w:rPr>
          <w:lang w:val="it-IT"/>
        </w:rPr>
        <w:t>devono essere opportunamente integrati</w:t>
      </w:r>
      <w:r w:rsidR="00BA781B" w:rsidRPr="00B11D0B">
        <w:rPr>
          <w:lang w:val="it-IT"/>
        </w:rPr>
        <w:t>.</w:t>
      </w:r>
    </w:p>
    <w:p w14:paraId="29CE1449" w14:textId="4D9CAF96" w:rsidR="00DE0A3F" w:rsidRPr="00B11D0B" w:rsidRDefault="00A8773F" w:rsidP="00A8773F">
      <w:pPr>
        <w:pStyle w:val="berschrift2"/>
        <w:rPr>
          <w:lang w:val="it-IT"/>
        </w:rPr>
      </w:pPr>
      <w:bookmarkStart w:id="26" w:name="_Toc508007296"/>
      <w:bookmarkEnd w:id="25"/>
      <w:r w:rsidRPr="00B11D0B">
        <w:rPr>
          <w:lang w:val="it-IT"/>
        </w:rPr>
        <w:t>Procedura</w:t>
      </w:r>
      <w:bookmarkEnd w:id="26"/>
    </w:p>
    <w:p w14:paraId="61ECFEFF" w14:textId="3A77B730" w:rsidR="00DE0A3F" w:rsidRPr="00B11D0B" w:rsidRDefault="00A8773F" w:rsidP="00DE0A3F">
      <w:pPr>
        <w:rPr>
          <w:lang w:val="it-IT"/>
        </w:rPr>
      </w:pPr>
      <w:r w:rsidRPr="00B11D0B">
        <w:rPr>
          <w:lang w:val="it-IT"/>
        </w:rPr>
        <w:t>Il seguente grafico illustra la procedura da rispettare per la stesura del piano di emergenza.</w:t>
      </w:r>
    </w:p>
    <w:p w14:paraId="5144DFCA" w14:textId="38FDA1F2" w:rsidR="004227B9" w:rsidRDefault="00AA31C3" w:rsidP="00AA31C3">
      <w:pPr>
        <w:rPr>
          <w:lang w:val="it-IT"/>
        </w:rPr>
      </w:pPr>
      <w:r w:rsidRPr="00B11D0B">
        <w:rPr>
          <w:lang w:val="it-IT"/>
        </w:rPr>
        <w:t>Questa procedura parte dal presupposto</w:t>
      </w:r>
      <w:r w:rsidR="00206EF1" w:rsidRPr="00B11D0B">
        <w:rPr>
          <w:lang w:val="it-IT"/>
        </w:rPr>
        <w:t xml:space="preserve"> </w:t>
      </w:r>
      <w:r w:rsidRPr="00B11D0B">
        <w:rPr>
          <w:lang w:val="it-IT"/>
        </w:rPr>
        <w:t xml:space="preserve">che </w:t>
      </w:r>
      <w:r w:rsidR="006A3F21" w:rsidRPr="00B11D0B">
        <w:rPr>
          <w:lang w:val="it-IT"/>
        </w:rPr>
        <w:t>l’u</w:t>
      </w:r>
      <w:r w:rsidR="00C32BA1" w:rsidRPr="00B11D0B">
        <w:rPr>
          <w:lang w:val="it-IT"/>
        </w:rPr>
        <w:t xml:space="preserve">fficio dispone di </w:t>
      </w:r>
      <w:r w:rsidRPr="00B11D0B">
        <w:rPr>
          <w:lang w:val="it-IT"/>
        </w:rPr>
        <w:t>un BCM</w:t>
      </w:r>
      <w:r w:rsidR="00C32BA1" w:rsidRPr="00B11D0B">
        <w:rPr>
          <w:lang w:val="it-IT"/>
        </w:rPr>
        <w:t xml:space="preserve"> che controlla </w:t>
      </w:r>
      <w:r w:rsidRPr="00B11D0B">
        <w:rPr>
          <w:lang w:val="it-IT"/>
        </w:rPr>
        <w:t>regolarmente per verificarne l’attualità (in particolare per quanto riguarda le variazioni relative alla responsabilità e ai dati di contatto)</w:t>
      </w:r>
      <w:r w:rsidR="00206EF1" w:rsidRPr="00B11D0B">
        <w:rPr>
          <w:lang w:val="it-IT"/>
        </w:rPr>
        <w:t xml:space="preserve"> </w:t>
      </w:r>
      <w:r w:rsidRPr="00B11D0B">
        <w:rPr>
          <w:lang w:val="it-IT"/>
        </w:rPr>
        <w:t>e integra</w:t>
      </w:r>
      <w:r w:rsidR="00C32BA1" w:rsidRPr="00B11D0B">
        <w:rPr>
          <w:lang w:val="it-IT"/>
        </w:rPr>
        <w:t xml:space="preserve"> opportunamente</w:t>
      </w:r>
      <w:r w:rsidRPr="00B11D0B">
        <w:rPr>
          <w:lang w:val="it-IT"/>
        </w:rPr>
        <w:t>.</w:t>
      </w:r>
    </w:p>
    <w:p w14:paraId="753A8D30" w14:textId="550C729A" w:rsidR="00144516" w:rsidRPr="00B11D0B" w:rsidRDefault="00144516" w:rsidP="00144516">
      <w:pPr>
        <w:jc w:val="center"/>
        <w:rPr>
          <w:lang w:val="it-IT"/>
        </w:rPr>
      </w:pPr>
      <w:r>
        <w:rPr>
          <w:noProof/>
          <w:lang w:eastAsia="de-CH"/>
        </w:rPr>
        <w:drawing>
          <wp:inline distT="0" distB="0" distL="0" distR="0" wp14:anchorId="5921582B" wp14:editId="65825BE6">
            <wp:extent cx="3511550" cy="31883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6F07F" w14:textId="4287C2D1" w:rsidR="00B94FC7" w:rsidRPr="00B11D0B" w:rsidRDefault="003C0178" w:rsidP="00344751">
      <w:pPr>
        <w:pStyle w:val="Beschriftung"/>
        <w:jc w:val="center"/>
        <w:rPr>
          <w:lang w:val="it-IT"/>
        </w:rPr>
      </w:pPr>
      <w:r w:rsidRPr="00B11D0B">
        <w:rPr>
          <w:lang w:val="it-IT"/>
        </w:rPr>
        <w:t>Figura</w:t>
      </w:r>
      <w:r w:rsidR="004227B9" w:rsidRPr="00B11D0B">
        <w:rPr>
          <w:lang w:val="it-IT"/>
        </w:rPr>
        <w:t xml:space="preserve"> </w:t>
      </w:r>
      <w:r w:rsidR="004227B9" w:rsidRPr="00B11D0B">
        <w:rPr>
          <w:lang w:val="it-IT"/>
        </w:rPr>
        <w:fldChar w:fldCharType="begin"/>
      </w:r>
      <w:r w:rsidR="004227B9" w:rsidRPr="00B11D0B">
        <w:rPr>
          <w:lang w:val="it-IT"/>
        </w:rPr>
        <w:instrText xml:space="preserve"> SEQ Abbildung \* ARABIC </w:instrText>
      </w:r>
      <w:r w:rsidR="004227B9" w:rsidRPr="00B11D0B">
        <w:rPr>
          <w:lang w:val="it-IT"/>
        </w:rPr>
        <w:fldChar w:fldCharType="separate"/>
      </w:r>
      <w:r w:rsidR="00E22F01">
        <w:rPr>
          <w:noProof/>
          <w:lang w:val="it-IT"/>
        </w:rPr>
        <w:t>2</w:t>
      </w:r>
      <w:r w:rsidR="004227B9" w:rsidRPr="00B11D0B">
        <w:rPr>
          <w:lang w:val="it-IT"/>
        </w:rPr>
        <w:fldChar w:fldCharType="end"/>
      </w:r>
      <w:r w:rsidR="004227B9" w:rsidRPr="00B11D0B">
        <w:rPr>
          <w:lang w:val="it-IT"/>
        </w:rPr>
        <w:t xml:space="preserve">: </w:t>
      </w:r>
      <w:r w:rsidRPr="00B11D0B">
        <w:rPr>
          <w:lang w:val="it-IT"/>
        </w:rPr>
        <w:t xml:space="preserve">Procedura </w:t>
      </w:r>
      <w:r w:rsidR="006C68CB" w:rsidRPr="00B11D0B">
        <w:rPr>
          <w:lang w:val="it-IT"/>
        </w:rPr>
        <w:t>per la stesura del piano di emergenza</w:t>
      </w:r>
    </w:p>
    <w:p w14:paraId="1E155B94" w14:textId="7832F7C0" w:rsidR="00291EC7" w:rsidRPr="00B11D0B" w:rsidRDefault="003C0178" w:rsidP="00344751">
      <w:pPr>
        <w:pStyle w:val="berschrift2"/>
        <w:rPr>
          <w:lang w:val="it-IT"/>
        </w:rPr>
      </w:pPr>
      <w:bookmarkStart w:id="27" w:name="_Toc498440593"/>
      <w:bookmarkStart w:id="28" w:name="_Toc498440594"/>
      <w:bookmarkStart w:id="29" w:name="_Toc508007297"/>
      <w:bookmarkEnd w:id="27"/>
      <w:bookmarkEnd w:id="28"/>
      <w:r w:rsidRPr="00B11D0B">
        <w:rPr>
          <w:lang w:val="it-IT"/>
        </w:rPr>
        <w:lastRenderedPageBreak/>
        <w:t>Documentazione BCM sovraordinata</w:t>
      </w:r>
      <w:bookmarkEnd w:id="29"/>
    </w:p>
    <w:p w14:paraId="10963E05" w14:textId="4C72960C" w:rsidR="00166790" w:rsidRPr="00B11D0B" w:rsidRDefault="0067750A" w:rsidP="00344751">
      <w:pPr>
        <w:rPr>
          <w:lang w:val="it-IT"/>
        </w:rPr>
      </w:pPr>
      <w:r w:rsidRPr="00B11D0B">
        <w:rPr>
          <w:lang w:val="it-IT"/>
        </w:rPr>
        <w:t xml:space="preserve">La </w:t>
      </w:r>
      <w:r w:rsidR="006C68CB" w:rsidRPr="00B11D0B">
        <w:rPr>
          <w:lang w:val="it-IT"/>
        </w:rPr>
        <w:t>seguent</w:t>
      </w:r>
      <w:r w:rsidRPr="00B11D0B">
        <w:rPr>
          <w:lang w:val="it-IT"/>
        </w:rPr>
        <w:t>e documentazione è stata elaborata</w:t>
      </w:r>
      <w:r w:rsidR="006A3F21" w:rsidRPr="00B11D0B">
        <w:rPr>
          <w:lang w:val="it-IT"/>
        </w:rPr>
        <w:t xml:space="preserve"> a livello di u</w:t>
      </w:r>
      <w:r w:rsidR="006C68CB" w:rsidRPr="00B11D0B">
        <w:rPr>
          <w:lang w:val="it-IT"/>
        </w:rPr>
        <w:t>fficio.</w:t>
      </w:r>
    </w:p>
    <w:p w14:paraId="5E0CC47A" w14:textId="6BE629C0" w:rsidR="003862F2" w:rsidRPr="00B11D0B" w:rsidRDefault="003862F2" w:rsidP="00144516">
      <w:pPr>
        <w:rPr>
          <w:lang w:val="it-IT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291EC7" w:rsidRPr="00B11D0B" w14:paraId="52EB87C2" w14:textId="77777777" w:rsidTr="00AA5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  <w:tcBorders>
              <w:bottom w:val="single" w:sz="4" w:space="0" w:color="auto"/>
            </w:tcBorders>
          </w:tcPr>
          <w:p w14:paraId="74DCBA7F" w14:textId="00FCCF9C" w:rsidR="00291EC7" w:rsidRPr="00B11D0B" w:rsidRDefault="00291EC7" w:rsidP="00291EC7">
            <w:pPr>
              <w:rPr>
                <w:lang w:val="it-IT"/>
              </w:rPr>
            </w:pPr>
            <w:r w:rsidRPr="00B11D0B">
              <w:rPr>
                <w:lang w:val="it-IT"/>
              </w:rPr>
              <w:t>BCM</w:t>
            </w:r>
          </w:p>
        </w:tc>
      </w:tr>
      <w:tr w:rsidR="00291EC7" w:rsidRPr="00B11D0B" w14:paraId="0B68EEE8" w14:textId="77777777" w:rsidTr="0034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</w:tcBorders>
          </w:tcPr>
          <w:p w14:paraId="30C3ED6D" w14:textId="45E8A617" w:rsidR="00291EC7" w:rsidRPr="00B11D0B" w:rsidRDefault="00291EC7" w:rsidP="003862F2">
            <w:pPr>
              <w:rPr>
                <w:lang w:val="it-IT"/>
              </w:rPr>
            </w:pPr>
            <w:r w:rsidRPr="00B11D0B">
              <w:rPr>
                <w:lang w:val="it-IT"/>
              </w:rPr>
              <w:t xml:space="preserve">Business </w:t>
            </w:r>
            <w:proofErr w:type="spellStart"/>
            <w:r w:rsidRPr="00B11D0B">
              <w:rPr>
                <w:lang w:val="it-IT"/>
              </w:rPr>
              <w:t>lmpact</w:t>
            </w:r>
            <w:proofErr w:type="spellEnd"/>
            <w:r w:rsidRPr="00B11D0B">
              <w:rPr>
                <w:lang w:val="it-IT"/>
              </w:rPr>
              <w:t xml:space="preserve"> Anal</w:t>
            </w:r>
            <w:r w:rsidR="003862F2">
              <w:rPr>
                <w:lang w:val="it-IT"/>
              </w:rPr>
              <w:t>ysis</w:t>
            </w:r>
            <w:r w:rsidRPr="00B11D0B">
              <w:rPr>
                <w:lang w:val="it-IT"/>
              </w:rPr>
              <w:t xml:space="preserve"> (BIA)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6778412B" w14:textId="77777777" w:rsidR="00291EC7" w:rsidRPr="00B11D0B" w:rsidRDefault="00291EC7" w:rsidP="00291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291EC7" w:rsidRPr="00B11D0B" w14:paraId="41BAE758" w14:textId="77777777" w:rsidTr="00344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A1FD6B" w14:textId="02DF84A4" w:rsidR="00291EC7" w:rsidRPr="00B11D0B" w:rsidRDefault="006C68CB" w:rsidP="006C68CB">
            <w:pPr>
              <w:rPr>
                <w:lang w:val="it-IT"/>
              </w:rPr>
            </w:pPr>
            <w:r w:rsidRPr="00B11D0B">
              <w:rPr>
                <w:lang w:val="it-IT"/>
              </w:rPr>
              <w:t xml:space="preserve">Strategia </w:t>
            </w:r>
            <w:r w:rsidR="00291EC7" w:rsidRPr="00B11D0B">
              <w:rPr>
                <w:lang w:val="it-IT"/>
              </w:rPr>
              <w:t>BCM</w:t>
            </w:r>
          </w:p>
        </w:tc>
        <w:tc>
          <w:tcPr>
            <w:tcW w:w="6656" w:type="dxa"/>
          </w:tcPr>
          <w:p w14:paraId="0883C21F" w14:textId="77777777" w:rsidR="00291EC7" w:rsidRPr="00B11D0B" w:rsidRDefault="00291EC7" w:rsidP="00291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291EC7" w:rsidRPr="00B11D0B" w14:paraId="2C38290E" w14:textId="77777777" w:rsidTr="0034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49EAC5" w14:textId="3D122DF6" w:rsidR="00291EC7" w:rsidRPr="00B11D0B" w:rsidRDefault="00291EC7" w:rsidP="00291EC7">
            <w:pPr>
              <w:rPr>
                <w:lang w:val="it-IT"/>
              </w:rPr>
            </w:pPr>
            <w:r w:rsidRPr="00B11D0B">
              <w:rPr>
                <w:lang w:val="it-IT"/>
              </w:rPr>
              <w:t xml:space="preserve">Business </w:t>
            </w:r>
            <w:proofErr w:type="spellStart"/>
            <w:r w:rsidRPr="00B11D0B">
              <w:rPr>
                <w:lang w:val="it-IT"/>
              </w:rPr>
              <w:t>Continuity</w:t>
            </w:r>
            <w:proofErr w:type="spellEnd"/>
            <w:r w:rsidRPr="00B11D0B">
              <w:rPr>
                <w:lang w:val="it-IT"/>
              </w:rPr>
              <w:t xml:space="preserve"> Plan (BCP)</w:t>
            </w:r>
          </w:p>
        </w:tc>
        <w:tc>
          <w:tcPr>
            <w:tcW w:w="6656" w:type="dxa"/>
          </w:tcPr>
          <w:p w14:paraId="40C04C33" w14:textId="77777777" w:rsidR="00291EC7" w:rsidRPr="00B11D0B" w:rsidRDefault="00291EC7" w:rsidP="00291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291EC7" w:rsidRPr="00B11D0B" w14:paraId="31C6972E" w14:textId="77777777" w:rsidTr="00344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8BC07A" w14:textId="50AFF2D5" w:rsidR="00291EC7" w:rsidRPr="00B11D0B" w:rsidRDefault="00291EC7" w:rsidP="00291EC7">
            <w:pPr>
              <w:rPr>
                <w:lang w:val="it-IT"/>
              </w:rPr>
            </w:pPr>
            <w:r w:rsidRPr="00B11D0B">
              <w:rPr>
                <w:lang w:val="it-IT"/>
              </w:rPr>
              <w:t>…</w:t>
            </w:r>
          </w:p>
        </w:tc>
        <w:tc>
          <w:tcPr>
            <w:tcW w:w="6656" w:type="dxa"/>
          </w:tcPr>
          <w:p w14:paraId="6963B93F" w14:textId="77777777" w:rsidR="00291EC7" w:rsidRPr="00B11D0B" w:rsidRDefault="00291EC7" w:rsidP="00291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</w:tbl>
    <w:p w14:paraId="684136DB" w14:textId="092712C9" w:rsidR="00844C3F" w:rsidRPr="00B11D0B" w:rsidRDefault="006C68CB" w:rsidP="00344751">
      <w:pPr>
        <w:pStyle w:val="berschrift2"/>
        <w:rPr>
          <w:lang w:val="it-IT"/>
        </w:rPr>
      </w:pPr>
      <w:bookmarkStart w:id="30" w:name="_Toc498440596"/>
      <w:bookmarkStart w:id="31" w:name="_Toc498601368"/>
      <w:bookmarkStart w:id="32" w:name="_Toc498940541"/>
      <w:bookmarkStart w:id="33" w:name="_Toc508007298"/>
      <w:bookmarkStart w:id="34" w:name="_Toc442257495"/>
      <w:bookmarkEnd w:id="30"/>
      <w:bookmarkEnd w:id="31"/>
      <w:bookmarkEnd w:id="32"/>
      <w:r w:rsidRPr="00B11D0B">
        <w:rPr>
          <w:lang w:val="it-IT"/>
        </w:rPr>
        <w:t xml:space="preserve">Processi </w:t>
      </w:r>
      <w:r w:rsidR="009B2229" w:rsidRPr="00B11D0B">
        <w:rPr>
          <w:lang w:val="it-IT"/>
        </w:rPr>
        <w:t>aziendal</w:t>
      </w:r>
      <w:r w:rsidR="00201CF4" w:rsidRPr="00B11D0B">
        <w:rPr>
          <w:lang w:val="it-IT"/>
        </w:rPr>
        <w:t>i</w:t>
      </w:r>
      <w:r w:rsidRPr="00B11D0B">
        <w:rPr>
          <w:lang w:val="it-IT"/>
        </w:rPr>
        <w:t xml:space="preserve"> supportati</w:t>
      </w:r>
      <w:bookmarkEnd w:id="33"/>
    </w:p>
    <w:p w14:paraId="07D28818" w14:textId="5FFC8783" w:rsidR="00212236" w:rsidRPr="00B11D0B" w:rsidRDefault="0068374A" w:rsidP="00344751">
      <w:pPr>
        <w:rPr>
          <w:lang w:val="it-IT"/>
        </w:rPr>
      </w:pPr>
      <w:r w:rsidRPr="00B11D0B">
        <w:rPr>
          <w:lang w:val="it-IT"/>
        </w:rPr>
        <w:t xml:space="preserve">I seguenti processi </w:t>
      </w:r>
      <w:r w:rsidR="009B2229" w:rsidRPr="00B11D0B">
        <w:rPr>
          <w:lang w:val="it-IT"/>
        </w:rPr>
        <w:t>aziendal</w:t>
      </w:r>
      <w:r w:rsidR="00201CF4" w:rsidRPr="00B11D0B">
        <w:rPr>
          <w:lang w:val="it-IT"/>
        </w:rPr>
        <w:t>i</w:t>
      </w:r>
      <w:r w:rsidRPr="00B11D0B">
        <w:rPr>
          <w:lang w:val="it-IT"/>
        </w:rPr>
        <w:t xml:space="preserve"> sono supportati dall’oggetto da proteggere.</w:t>
      </w:r>
    </w:p>
    <w:p w14:paraId="0D81A4C7" w14:textId="77777777" w:rsidR="00706E58" w:rsidRPr="00B11D0B" w:rsidRDefault="00706E58" w:rsidP="00344751">
      <w:pPr>
        <w:rPr>
          <w:lang w:val="it-IT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3396"/>
      </w:tblGrid>
      <w:tr w:rsidR="00844C3F" w:rsidRPr="00B11D0B" w14:paraId="34BCCD6E" w14:textId="77777777" w:rsidTr="0034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</w:tcPr>
          <w:p w14:paraId="20D59D31" w14:textId="024917E2" w:rsidR="00844C3F" w:rsidRPr="00B11D0B" w:rsidRDefault="0068374A" w:rsidP="009B2229">
            <w:pPr>
              <w:rPr>
                <w:lang w:val="it-IT"/>
              </w:rPr>
            </w:pPr>
            <w:r w:rsidRPr="00B11D0B">
              <w:rPr>
                <w:lang w:val="it-IT"/>
              </w:rPr>
              <w:t xml:space="preserve">Criticità </w:t>
            </w:r>
            <w:r w:rsidR="00844C3F" w:rsidRPr="00CB7D88">
              <w:rPr>
                <w:lang w:val="it-IT"/>
              </w:rPr>
              <w:t>(</w:t>
            </w:r>
            <w:r w:rsidR="009B2229" w:rsidRPr="00890546">
              <w:rPr>
                <w:color w:val="FF0000"/>
                <w:lang w:val="it-IT"/>
              </w:rPr>
              <w:t>c</w:t>
            </w:r>
            <w:r w:rsidR="00844C3F" w:rsidRPr="00CB7D88">
              <w:rPr>
                <w:lang w:val="it-IT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DFC2D14" w14:textId="440C3EDE" w:rsidR="00844C3F" w:rsidRPr="00B11D0B" w:rsidRDefault="0068374A" w:rsidP="00A46D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11D0B">
              <w:rPr>
                <w:lang w:val="it-IT"/>
              </w:rPr>
              <w:t xml:space="preserve">Processo </w:t>
            </w:r>
            <w:r w:rsidR="00A46D95" w:rsidRPr="00B11D0B">
              <w:rPr>
                <w:lang w:val="it-IT"/>
              </w:rPr>
              <w:t>aziendale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E5A2EA9" w14:textId="350FD0F9" w:rsidR="00844C3F" w:rsidRPr="00B11D0B" w:rsidRDefault="00201CF4" w:rsidP="00201C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11D0B">
              <w:rPr>
                <w:lang w:val="it-IT"/>
              </w:rPr>
              <w:t xml:space="preserve">Responsabile dei processi aziendali </w:t>
            </w:r>
          </w:p>
        </w:tc>
      </w:tr>
      <w:tr w:rsidR="00844C3F" w:rsidRPr="00B11D0B" w14:paraId="4AA2264E" w14:textId="77777777" w:rsidTr="0034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14:paraId="4A21CC1A" w14:textId="77777777" w:rsidR="00844C3F" w:rsidRPr="00B11D0B" w:rsidRDefault="00844C3F" w:rsidP="00844C3F">
            <w:pPr>
              <w:rPr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D9FE4CE" w14:textId="77777777" w:rsidR="00844C3F" w:rsidRPr="00B11D0B" w:rsidRDefault="00844C3F" w:rsidP="00844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4A1960C4" w14:textId="77777777" w:rsidR="00844C3F" w:rsidRPr="00B11D0B" w:rsidRDefault="00844C3F" w:rsidP="00844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44C3F" w:rsidRPr="00B11D0B" w14:paraId="0AD315FE" w14:textId="77777777" w:rsidTr="00344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A455C7" w14:textId="77777777" w:rsidR="00844C3F" w:rsidRPr="00B11D0B" w:rsidRDefault="00844C3F" w:rsidP="00844C3F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407B8C29" w14:textId="77777777" w:rsidR="00844C3F" w:rsidRPr="00B11D0B" w:rsidRDefault="00844C3F" w:rsidP="00844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396" w:type="dxa"/>
          </w:tcPr>
          <w:p w14:paraId="5EBCC4B4" w14:textId="77777777" w:rsidR="00844C3F" w:rsidRPr="00B11D0B" w:rsidRDefault="00844C3F" w:rsidP="00844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44C3F" w:rsidRPr="00B11D0B" w14:paraId="052BAE90" w14:textId="77777777" w:rsidTr="0034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FF7AA0" w14:textId="77777777" w:rsidR="00844C3F" w:rsidRPr="00B11D0B" w:rsidRDefault="00844C3F" w:rsidP="00844C3F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0A1045AA" w14:textId="77777777" w:rsidR="00844C3F" w:rsidRPr="00B11D0B" w:rsidRDefault="00844C3F" w:rsidP="00844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396" w:type="dxa"/>
          </w:tcPr>
          <w:p w14:paraId="2D4D2FB3" w14:textId="77777777" w:rsidR="00844C3F" w:rsidRPr="00B11D0B" w:rsidRDefault="00844C3F" w:rsidP="00844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44C3F" w:rsidRPr="00B11D0B" w14:paraId="32E1AE72" w14:textId="77777777" w:rsidTr="00344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D47731" w14:textId="77777777" w:rsidR="00844C3F" w:rsidRPr="00B11D0B" w:rsidRDefault="00844C3F" w:rsidP="00844C3F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2CED8B70" w14:textId="77777777" w:rsidR="00844C3F" w:rsidRPr="00B11D0B" w:rsidRDefault="00844C3F" w:rsidP="00844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396" w:type="dxa"/>
          </w:tcPr>
          <w:p w14:paraId="300B0C40" w14:textId="77777777" w:rsidR="00844C3F" w:rsidRPr="00B11D0B" w:rsidRDefault="00844C3F" w:rsidP="00844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44C3F" w:rsidRPr="00B11D0B" w14:paraId="4398E98E" w14:textId="77777777" w:rsidTr="0034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EE11ED" w14:textId="77777777" w:rsidR="00844C3F" w:rsidRPr="00B11D0B" w:rsidRDefault="00844C3F" w:rsidP="00844C3F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463261A7" w14:textId="77777777" w:rsidR="00844C3F" w:rsidRPr="00B11D0B" w:rsidRDefault="00844C3F" w:rsidP="00844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396" w:type="dxa"/>
          </w:tcPr>
          <w:p w14:paraId="15D9121F" w14:textId="77777777" w:rsidR="00844C3F" w:rsidRPr="00B11D0B" w:rsidRDefault="00844C3F" w:rsidP="00844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</w:tbl>
    <w:p w14:paraId="52DFAD32" w14:textId="62BF843E" w:rsidR="004227B9" w:rsidRPr="00B11D0B" w:rsidRDefault="004227B9" w:rsidP="00201CF4">
      <w:pPr>
        <w:rPr>
          <w:b/>
          <w:bCs/>
          <w:sz w:val="36"/>
          <w:szCs w:val="28"/>
          <w:lang w:val="it-IT"/>
        </w:rPr>
      </w:pPr>
      <w:r w:rsidRPr="00B11D0B">
        <w:rPr>
          <w:lang w:val="it-IT"/>
        </w:rPr>
        <w:br w:type="page"/>
      </w:r>
    </w:p>
    <w:p w14:paraId="48BE8831" w14:textId="2B59BE01" w:rsidR="00FF0508" w:rsidRPr="00B11D0B" w:rsidRDefault="000D2D07" w:rsidP="000D2D07">
      <w:pPr>
        <w:pStyle w:val="berschrift1"/>
        <w:rPr>
          <w:lang w:val="it-IT"/>
        </w:rPr>
      </w:pPr>
      <w:bookmarkStart w:id="35" w:name="_Toc508007299"/>
      <w:r w:rsidRPr="00B11D0B">
        <w:rPr>
          <w:lang w:val="it-IT"/>
        </w:rPr>
        <w:lastRenderedPageBreak/>
        <w:t>Prevenzione delle emergenze</w:t>
      </w:r>
      <w:bookmarkEnd w:id="35"/>
    </w:p>
    <w:p w14:paraId="507B8F73" w14:textId="4C0CC0F7" w:rsidR="00FF0508" w:rsidRPr="00B11D0B" w:rsidRDefault="000D2D07" w:rsidP="000D2D07">
      <w:pPr>
        <w:pStyle w:val="berschrift2"/>
        <w:rPr>
          <w:lang w:val="it-IT"/>
        </w:rPr>
      </w:pPr>
      <w:bookmarkStart w:id="36" w:name="_Toc508007300"/>
      <w:r w:rsidRPr="00B11D0B">
        <w:rPr>
          <w:lang w:val="it-IT"/>
        </w:rPr>
        <w:t>Informazioni generali</w:t>
      </w:r>
      <w:bookmarkEnd w:id="36"/>
    </w:p>
    <w:p w14:paraId="07420183" w14:textId="6AD26506" w:rsidR="00FF0508" w:rsidRPr="00B11D0B" w:rsidRDefault="000D2D07" w:rsidP="00FF0508">
      <w:pPr>
        <w:rPr>
          <w:color w:val="0000FF"/>
          <w:lang w:val="it-IT"/>
        </w:rPr>
      </w:pPr>
      <w:r w:rsidRPr="00B11D0B">
        <w:rPr>
          <w:color w:val="0000FF"/>
          <w:lang w:val="it-IT"/>
        </w:rPr>
        <w:t xml:space="preserve">La prevenzione delle emergenze costituisce la base per l’attuazione delle strategie di continuità. Essa descrive le condizioni contingenti e contiene tutte le informazioni disponibili durante la pianificazione. Tutti gli aspetti organizzativi e concettuali nonché tutte le misure e attività della gestione dei casi di emergenza che non contribuiscono alla gestione diretta di un’emergenza dovrebbero essere descritti nell’organizzazione dei casi di emergenza. </w:t>
      </w:r>
      <w:r w:rsidR="00FF0508" w:rsidRPr="00B11D0B">
        <w:rPr>
          <w:color w:val="0000FF"/>
          <w:lang w:val="it-IT"/>
        </w:rPr>
        <w:t xml:space="preserve"> </w:t>
      </w:r>
    </w:p>
    <w:p w14:paraId="4E2F460F" w14:textId="48E7025B" w:rsidR="00FF0508" w:rsidRPr="00B11D0B" w:rsidRDefault="00201CF4" w:rsidP="000D53A7">
      <w:pPr>
        <w:pStyle w:val="berschrift2"/>
        <w:rPr>
          <w:lang w:val="it-IT"/>
        </w:rPr>
      </w:pPr>
      <w:bookmarkStart w:id="37" w:name="_Toc508007301"/>
      <w:r w:rsidRPr="00B11D0B">
        <w:rPr>
          <w:lang w:val="it-IT"/>
        </w:rPr>
        <w:t>Misure preventive</w:t>
      </w:r>
      <w:bookmarkEnd w:id="37"/>
    </w:p>
    <w:p w14:paraId="069F83D8" w14:textId="690A4886" w:rsidR="00FF0508" w:rsidRPr="00B11D0B" w:rsidRDefault="000D2D07" w:rsidP="00FF0508">
      <w:pPr>
        <w:rPr>
          <w:color w:val="0000FF"/>
          <w:lang w:val="it-IT"/>
        </w:rPr>
      </w:pPr>
      <w:r w:rsidRPr="00B11D0B">
        <w:rPr>
          <w:color w:val="0000FF"/>
          <w:lang w:val="it-IT"/>
        </w:rPr>
        <w:t>In questa fase vengono identificate le misure adeguate ai singoli oggetti da proteggere, che sono opportune dal punto di vista economico e/o concordate con i provvedimenti esistenti dei fornitori delle prestazioni.</w:t>
      </w:r>
      <w:r w:rsidR="00FF0508" w:rsidRPr="00B11D0B">
        <w:rPr>
          <w:color w:val="0000FF"/>
          <w:lang w:val="it-IT"/>
        </w:rPr>
        <w:t xml:space="preserve"> </w:t>
      </w:r>
    </w:p>
    <w:p w14:paraId="3091B981" w14:textId="77777777" w:rsidR="00FF0508" w:rsidRPr="00B11D0B" w:rsidRDefault="00FF0508" w:rsidP="00FF0508">
      <w:pPr>
        <w:rPr>
          <w:lang w:val="it-IT"/>
        </w:rPr>
      </w:pPr>
    </w:p>
    <w:p w14:paraId="0812B35A" w14:textId="77777777" w:rsidR="000D2D07" w:rsidRPr="00B11D0B" w:rsidRDefault="000D2D07" w:rsidP="000D2D07">
      <w:pPr>
        <w:rPr>
          <w:b/>
          <w:u w:val="single"/>
          <w:lang w:val="it-IT"/>
        </w:rPr>
      </w:pPr>
      <w:r w:rsidRPr="00B11D0B">
        <w:rPr>
          <w:b/>
          <w:u w:val="single"/>
          <w:lang w:val="it-IT"/>
        </w:rPr>
        <w:t>Domande di controllo</w:t>
      </w:r>
    </w:p>
    <w:p w14:paraId="50774568" w14:textId="77777777" w:rsidR="000D2D07" w:rsidRPr="00B11D0B" w:rsidRDefault="000D2D07" w:rsidP="000D2D07">
      <w:pPr>
        <w:numPr>
          <w:ilvl w:val="0"/>
          <w:numId w:val="41"/>
        </w:numPr>
        <w:rPr>
          <w:lang w:val="it-IT"/>
        </w:rPr>
      </w:pPr>
      <w:r w:rsidRPr="00B11D0B">
        <w:rPr>
          <w:lang w:val="it-IT"/>
        </w:rPr>
        <w:t>Le misure definite nel piano SIPD o già attuate dal fornitore delle prestazioni sono state coordinate / prese in considerazione con le misure pianificate?</w:t>
      </w:r>
    </w:p>
    <w:p w14:paraId="0559D524" w14:textId="0AAE8C16" w:rsidR="00FF0508" w:rsidRPr="00B11D0B" w:rsidRDefault="000D2D07" w:rsidP="000D2D07">
      <w:pPr>
        <w:numPr>
          <w:ilvl w:val="0"/>
          <w:numId w:val="41"/>
        </w:numPr>
        <w:rPr>
          <w:lang w:val="it-IT"/>
        </w:rPr>
      </w:pPr>
      <w:r w:rsidRPr="00B11D0B">
        <w:rPr>
          <w:lang w:val="it-IT"/>
        </w:rPr>
        <w:t>È presente un’apposita prevenzione delle emergenze ad esempio presso il fornitore delle prestazioni?</w:t>
      </w:r>
    </w:p>
    <w:p w14:paraId="138E6EF8" w14:textId="77777777" w:rsidR="00737D51" w:rsidRPr="00B11D0B" w:rsidRDefault="00737D51" w:rsidP="00737D51">
      <w:pPr>
        <w:numPr>
          <w:ilvl w:val="0"/>
          <w:numId w:val="41"/>
        </w:numPr>
        <w:rPr>
          <w:lang w:val="it-IT"/>
        </w:rPr>
      </w:pPr>
      <w:r w:rsidRPr="00B11D0B">
        <w:rPr>
          <w:lang w:val="it-IT"/>
        </w:rPr>
        <w:t>Le misure derivanti dall’analisi del bisogno di protezione sono state prese in considerazione?</w:t>
      </w:r>
    </w:p>
    <w:p w14:paraId="6B0BDEFA" w14:textId="77777777" w:rsidR="00737D51" w:rsidRPr="00B11D0B" w:rsidRDefault="00737D51" w:rsidP="00737D51">
      <w:pPr>
        <w:numPr>
          <w:ilvl w:val="0"/>
          <w:numId w:val="41"/>
        </w:numPr>
        <w:rPr>
          <w:lang w:val="it-IT"/>
        </w:rPr>
      </w:pPr>
      <w:r w:rsidRPr="00B11D0B">
        <w:rPr>
          <w:lang w:val="it-IT"/>
        </w:rPr>
        <w:t xml:space="preserve">Ne tenete conto nel vostro SLA? </w:t>
      </w:r>
    </w:p>
    <w:p w14:paraId="625286E4" w14:textId="77777777" w:rsidR="00FF0508" w:rsidRPr="00B11D0B" w:rsidRDefault="00FF0508" w:rsidP="00FF0508">
      <w:pPr>
        <w:numPr>
          <w:ilvl w:val="0"/>
          <w:numId w:val="41"/>
        </w:numPr>
        <w:rPr>
          <w:lang w:val="it-IT"/>
        </w:rPr>
      </w:pPr>
      <w:r w:rsidRPr="00B11D0B">
        <w:rPr>
          <w:lang w:val="it-IT"/>
        </w:rPr>
        <w:t>…</w:t>
      </w:r>
    </w:p>
    <w:p w14:paraId="130DB73E" w14:textId="59461826" w:rsidR="00FF0508" w:rsidRPr="00B11D0B" w:rsidRDefault="000D2D07" w:rsidP="000D2D07">
      <w:pPr>
        <w:pStyle w:val="berschrift2"/>
        <w:rPr>
          <w:lang w:val="it-IT"/>
        </w:rPr>
      </w:pPr>
      <w:bookmarkStart w:id="38" w:name="_Toc508007302"/>
      <w:r w:rsidRPr="00B11D0B">
        <w:rPr>
          <w:lang w:val="it-IT"/>
        </w:rPr>
        <w:t>Esecuzione di esercitazioni di emergenza</w:t>
      </w:r>
      <w:bookmarkEnd w:id="38"/>
    </w:p>
    <w:p w14:paraId="103B73E8" w14:textId="50AD5E96" w:rsidR="00FF0508" w:rsidRPr="00B11D0B" w:rsidRDefault="000D2D07" w:rsidP="00FF0508">
      <w:pPr>
        <w:rPr>
          <w:color w:val="0000FF"/>
          <w:lang w:val="it-IT"/>
        </w:rPr>
      </w:pPr>
      <w:r w:rsidRPr="00B11D0B">
        <w:rPr>
          <w:color w:val="0000FF"/>
          <w:lang w:val="it-IT"/>
        </w:rPr>
        <w:t>Il funzionamento delle misure e della gestione dei casi di emergenza dovrebbe essere opportunamente verificato attraverso esercitazioni di emergenza, al termine delle quali si deve procedere a una valutazione del processo utilizzato con gli uffici interessati.</w:t>
      </w:r>
    </w:p>
    <w:p w14:paraId="1A6C74DC" w14:textId="1323ACFD" w:rsidR="008A2BA6" w:rsidRPr="00B11D0B" w:rsidRDefault="0050798C" w:rsidP="00E11123">
      <w:pPr>
        <w:pStyle w:val="berschrift1"/>
        <w:spacing w:before="580" w:after="120"/>
        <w:rPr>
          <w:lang w:val="it-IT"/>
        </w:rPr>
      </w:pPr>
      <w:bookmarkStart w:id="39" w:name="_Toc508007303"/>
      <w:bookmarkStart w:id="40" w:name="_Toc311981308"/>
      <w:bookmarkEnd w:id="34"/>
      <w:r w:rsidRPr="00B11D0B">
        <w:rPr>
          <w:lang w:val="it-IT"/>
        </w:rPr>
        <w:t>Misure di emergenza</w:t>
      </w:r>
      <w:bookmarkEnd w:id="39"/>
    </w:p>
    <w:p w14:paraId="31436D9B" w14:textId="411ECAD4" w:rsidR="009E4EB5" w:rsidRPr="00B11D0B" w:rsidRDefault="0050798C" w:rsidP="008A2BA6">
      <w:pPr>
        <w:rPr>
          <w:color w:val="0000FF"/>
          <w:lang w:val="it-IT"/>
        </w:rPr>
      </w:pPr>
      <w:r w:rsidRPr="00B11D0B">
        <w:rPr>
          <w:color w:val="0000FF"/>
          <w:lang w:val="it-IT"/>
        </w:rPr>
        <w:t xml:space="preserve">Questo capitolo deve essere strutturato in modo tale </w:t>
      </w:r>
      <w:r w:rsidR="00004D18" w:rsidRPr="00B11D0B">
        <w:rPr>
          <w:color w:val="0000FF"/>
          <w:lang w:val="it-IT"/>
        </w:rPr>
        <w:t xml:space="preserve">da consentire anche a un esperto indipendente di eseguire le </w:t>
      </w:r>
      <w:r w:rsidR="00401CE8" w:rsidRPr="00B11D0B">
        <w:rPr>
          <w:color w:val="0000FF"/>
          <w:lang w:val="it-IT"/>
        </w:rPr>
        <w:t>misure di emergenza qui descritte</w:t>
      </w:r>
      <w:r w:rsidRPr="00B11D0B">
        <w:rPr>
          <w:color w:val="0000FF"/>
          <w:lang w:val="it-IT"/>
        </w:rPr>
        <w:t>.</w:t>
      </w:r>
      <w:r w:rsidR="008A2BA6" w:rsidRPr="00B11D0B">
        <w:rPr>
          <w:color w:val="0000FF"/>
          <w:lang w:val="it-IT"/>
        </w:rPr>
        <w:t xml:space="preserve"> </w:t>
      </w:r>
      <w:bookmarkStart w:id="41" w:name="_Toc498440599"/>
      <w:bookmarkEnd w:id="41"/>
    </w:p>
    <w:p w14:paraId="0AEF084C" w14:textId="29C69B2C" w:rsidR="00D85C5E" w:rsidRPr="00B11D0B" w:rsidRDefault="0000115C" w:rsidP="0000115C">
      <w:pPr>
        <w:pStyle w:val="berschrift2"/>
        <w:rPr>
          <w:lang w:val="it-IT"/>
        </w:rPr>
      </w:pPr>
      <w:bookmarkStart w:id="42" w:name="_Toc498440600"/>
      <w:bookmarkStart w:id="43" w:name="_Toc498601375"/>
      <w:bookmarkStart w:id="44" w:name="_Toc498601376"/>
      <w:bookmarkStart w:id="45" w:name="_Toc498601377"/>
      <w:bookmarkStart w:id="46" w:name="_Toc498601378"/>
      <w:bookmarkStart w:id="47" w:name="_Toc498601379"/>
      <w:bookmarkStart w:id="48" w:name="_Toc498601380"/>
      <w:bookmarkStart w:id="49" w:name="_Toc508007304"/>
      <w:bookmarkEnd w:id="42"/>
      <w:bookmarkEnd w:id="43"/>
      <w:bookmarkEnd w:id="44"/>
      <w:bookmarkEnd w:id="45"/>
      <w:bookmarkEnd w:id="46"/>
      <w:bookmarkEnd w:id="47"/>
      <w:bookmarkEnd w:id="48"/>
      <w:r w:rsidRPr="00B11D0B">
        <w:rPr>
          <w:lang w:val="it-IT"/>
        </w:rPr>
        <w:t>Descrizione dell’oggetto da proteggere</w:t>
      </w:r>
      <w:bookmarkEnd w:id="49"/>
    </w:p>
    <w:p w14:paraId="6133E4C8" w14:textId="77777777" w:rsidR="0000115C" w:rsidRPr="00B11D0B" w:rsidRDefault="0000115C" w:rsidP="0000115C">
      <w:pPr>
        <w:pStyle w:val="Textkrper"/>
        <w:spacing w:after="0" w:line="100" w:lineRule="atLeast"/>
        <w:rPr>
          <w:color w:val="0000FF"/>
          <w:sz w:val="22"/>
          <w:szCs w:val="22"/>
          <w:lang w:val="it-IT"/>
        </w:rPr>
      </w:pPr>
      <w:bookmarkStart w:id="50" w:name="_Toc498601382"/>
      <w:bookmarkStart w:id="51" w:name="_Toc498601383"/>
      <w:bookmarkStart w:id="52" w:name="_Toc498601384"/>
      <w:bookmarkStart w:id="53" w:name="_Toc498601385"/>
      <w:bookmarkStart w:id="54" w:name="_Toc498601386"/>
      <w:bookmarkStart w:id="55" w:name="_Toc498601387"/>
      <w:bookmarkStart w:id="56" w:name="_Toc312092865"/>
      <w:bookmarkStart w:id="57" w:name="_Toc442257499"/>
      <w:bookmarkEnd w:id="50"/>
      <w:bookmarkEnd w:id="51"/>
      <w:bookmarkEnd w:id="52"/>
      <w:bookmarkEnd w:id="53"/>
      <w:bookmarkEnd w:id="54"/>
      <w:bookmarkEnd w:id="55"/>
      <w:r w:rsidRPr="00B11D0B">
        <w:rPr>
          <w:color w:val="0000FF"/>
          <w:sz w:val="22"/>
          <w:lang w:val="it-IT"/>
        </w:rPr>
        <w:t>La descrizione viene eseguita conformemente al piano SIPD.</w:t>
      </w:r>
    </w:p>
    <w:p w14:paraId="1EDCA4B3" w14:textId="77777777" w:rsidR="0000115C" w:rsidRPr="00B11D0B" w:rsidRDefault="0000115C" w:rsidP="0000115C">
      <w:pPr>
        <w:rPr>
          <w:lang w:val="it-IT"/>
        </w:rPr>
      </w:pPr>
    </w:p>
    <w:p w14:paraId="11A72AEA" w14:textId="77777777" w:rsidR="0000115C" w:rsidRPr="00B11D0B" w:rsidRDefault="0000115C" w:rsidP="0000115C">
      <w:pPr>
        <w:rPr>
          <w:b/>
          <w:u w:val="single"/>
          <w:lang w:val="it-IT"/>
        </w:rPr>
      </w:pPr>
      <w:r w:rsidRPr="00B11D0B">
        <w:rPr>
          <w:b/>
          <w:u w:val="single"/>
          <w:lang w:val="it-IT"/>
        </w:rPr>
        <w:t>Domande di controllo</w:t>
      </w:r>
    </w:p>
    <w:p w14:paraId="55261C36" w14:textId="77777777" w:rsidR="0000115C" w:rsidRPr="00B11D0B" w:rsidRDefault="0000115C" w:rsidP="0000115C">
      <w:pPr>
        <w:numPr>
          <w:ilvl w:val="0"/>
          <w:numId w:val="40"/>
        </w:numPr>
        <w:rPr>
          <w:lang w:val="it-IT"/>
        </w:rPr>
      </w:pPr>
      <w:r w:rsidRPr="00B11D0B">
        <w:rPr>
          <w:lang w:val="it-IT"/>
        </w:rPr>
        <w:t>In questo contesto sono presenti altri oggetti da proteggere?</w:t>
      </w:r>
    </w:p>
    <w:p w14:paraId="32152F37" w14:textId="77777777" w:rsidR="0000115C" w:rsidRPr="00B11D0B" w:rsidRDefault="0000115C" w:rsidP="0000115C">
      <w:pPr>
        <w:numPr>
          <w:ilvl w:val="0"/>
          <w:numId w:val="40"/>
        </w:numPr>
        <w:rPr>
          <w:lang w:val="it-IT"/>
        </w:rPr>
      </w:pPr>
      <w:r w:rsidRPr="00B11D0B">
        <w:rPr>
          <w:lang w:val="it-IT"/>
        </w:rPr>
        <w:t>...</w:t>
      </w:r>
    </w:p>
    <w:p w14:paraId="71C12486" w14:textId="77777777" w:rsidR="0000115C" w:rsidRPr="00B11D0B" w:rsidRDefault="0000115C" w:rsidP="0000115C">
      <w:pPr>
        <w:rPr>
          <w:lang w:val="it-IT"/>
        </w:rPr>
      </w:pPr>
    </w:p>
    <w:p w14:paraId="5C1775FD" w14:textId="1C717DEC" w:rsidR="00D85C5E" w:rsidRPr="00B11D0B" w:rsidRDefault="0000115C" w:rsidP="0000115C">
      <w:pPr>
        <w:pStyle w:val="berschrift2"/>
        <w:rPr>
          <w:lang w:val="it-IT"/>
        </w:rPr>
      </w:pPr>
      <w:bookmarkStart w:id="58" w:name="_Toc508007305"/>
      <w:bookmarkEnd w:id="56"/>
      <w:bookmarkEnd w:id="57"/>
      <w:r w:rsidRPr="00B11D0B">
        <w:rPr>
          <w:lang w:val="it-IT"/>
        </w:rPr>
        <w:t>Misure immediate</w:t>
      </w:r>
      <w:bookmarkEnd w:id="58"/>
    </w:p>
    <w:p w14:paraId="2802AEA9" w14:textId="65869992" w:rsidR="009E4EB5" w:rsidRPr="00B11D0B" w:rsidRDefault="007B5322" w:rsidP="009E4EB5">
      <w:pPr>
        <w:rPr>
          <w:color w:val="0000FF"/>
          <w:lang w:val="it-IT"/>
        </w:rPr>
      </w:pPr>
      <w:r w:rsidRPr="00B11D0B">
        <w:rPr>
          <w:color w:val="0000FF"/>
          <w:lang w:val="it-IT"/>
        </w:rPr>
        <w:t>Le</w:t>
      </w:r>
      <w:r w:rsidR="0050798C" w:rsidRPr="00B11D0B">
        <w:rPr>
          <w:color w:val="0000FF"/>
          <w:lang w:val="it-IT"/>
        </w:rPr>
        <w:t xml:space="preserve"> misure </w:t>
      </w:r>
      <w:r w:rsidRPr="00B11D0B">
        <w:rPr>
          <w:color w:val="0000FF"/>
          <w:lang w:val="it-IT"/>
        </w:rPr>
        <w:t>immediate mirano a</w:t>
      </w:r>
      <w:r w:rsidR="0050798C" w:rsidRPr="00B11D0B">
        <w:rPr>
          <w:color w:val="0000FF"/>
          <w:lang w:val="it-IT"/>
        </w:rPr>
        <w:t xml:space="preserve"> </w:t>
      </w:r>
      <w:r w:rsidR="006A5108" w:rsidRPr="00B11D0B">
        <w:rPr>
          <w:color w:val="0000FF"/>
          <w:lang w:val="it-IT"/>
        </w:rPr>
        <w:t xml:space="preserve">una reazione </w:t>
      </w:r>
      <w:r w:rsidRPr="00B11D0B">
        <w:rPr>
          <w:color w:val="0000FF"/>
          <w:lang w:val="it-IT"/>
        </w:rPr>
        <w:t>appropriata</w:t>
      </w:r>
      <w:r w:rsidR="006A5108" w:rsidRPr="00B11D0B">
        <w:rPr>
          <w:color w:val="0000FF"/>
          <w:lang w:val="it-IT"/>
        </w:rPr>
        <w:t xml:space="preserve"> e tempestiva in caso di </w:t>
      </w:r>
      <w:r w:rsidRPr="00B11D0B">
        <w:rPr>
          <w:color w:val="0000FF"/>
          <w:lang w:val="it-IT"/>
        </w:rPr>
        <w:t xml:space="preserve">incidente e </w:t>
      </w:r>
      <w:r w:rsidRPr="00B11D0B">
        <w:rPr>
          <w:color w:val="0000FF"/>
          <w:lang w:val="it-IT"/>
        </w:rPr>
        <w:lastRenderedPageBreak/>
        <w:t>d</w:t>
      </w:r>
      <w:r w:rsidR="006A5108" w:rsidRPr="00B11D0B">
        <w:rPr>
          <w:color w:val="0000FF"/>
          <w:lang w:val="it-IT"/>
        </w:rPr>
        <w:t>evono essere coordinate in particolare con quelle del piano SIPD.</w:t>
      </w:r>
    </w:p>
    <w:p w14:paraId="73F8C1A6" w14:textId="77777777" w:rsidR="00D85C5E" w:rsidRPr="00B11D0B" w:rsidRDefault="00D85C5E" w:rsidP="00D85C5E">
      <w:pPr>
        <w:rPr>
          <w:color w:val="0000FF"/>
          <w:lang w:val="it-IT"/>
        </w:rPr>
      </w:pPr>
    </w:p>
    <w:p w14:paraId="1ABED137" w14:textId="77777777" w:rsidR="00430637" w:rsidRPr="00B11D0B" w:rsidRDefault="00430637" w:rsidP="00430637">
      <w:pPr>
        <w:rPr>
          <w:b/>
          <w:u w:val="single"/>
          <w:lang w:val="it-IT"/>
        </w:rPr>
      </w:pPr>
      <w:bookmarkStart w:id="59" w:name="_Toc498594227"/>
      <w:bookmarkStart w:id="60" w:name="_Toc498594240"/>
      <w:bookmarkStart w:id="61" w:name="_Toc498594242"/>
      <w:bookmarkEnd w:id="59"/>
      <w:bookmarkEnd w:id="60"/>
      <w:bookmarkEnd w:id="61"/>
      <w:r w:rsidRPr="00B11D0B">
        <w:rPr>
          <w:b/>
          <w:u w:val="single"/>
          <w:lang w:val="it-IT"/>
        </w:rPr>
        <w:t>Domande di controllo</w:t>
      </w:r>
    </w:p>
    <w:p w14:paraId="256CF862" w14:textId="77777777" w:rsidR="00430637" w:rsidRPr="00B11D0B" w:rsidRDefault="00430637" w:rsidP="00430637">
      <w:pPr>
        <w:numPr>
          <w:ilvl w:val="0"/>
          <w:numId w:val="41"/>
        </w:numPr>
        <w:rPr>
          <w:lang w:val="it-IT"/>
        </w:rPr>
      </w:pPr>
      <w:r w:rsidRPr="00B11D0B">
        <w:rPr>
          <w:lang w:val="it-IT"/>
        </w:rPr>
        <w:t>Le misure immediate sono state definite? Quali devono essere adottate a seconda delle emergenze?</w:t>
      </w:r>
    </w:p>
    <w:p w14:paraId="6081936D" w14:textId="77777777" w:rsidR="00430637" w:rsidRPr="00B11D0B" w:rsidRDefault="00430637" w:rsidP="00430637">
      <w:pPr>
        <w:numPr>
          <w:ilvl w:val="0"/>
          <w:numId w:val="41"/>
        </w:numPr>
        <w:rPr>
          <w:lang w:val="it-IT"/>
        </w:rPr>
      </w:pPr>
      <w:r w:rsidRPr="00B11D0B">
        <w:rPr>
          <w:lang w:val="it-IT"/>
        </w:rPr>
        <w:t>Sono stati definiti dei compiti per singoli individui/ruoli in caso di emergenza?</w:t>
      </w:r>
    </w:p>
    <w:p w14:paraId="6601B5E8" w14:textId="77777777" w:rsidR="00430637" w:rsidRPr="00B11D0B" w:rsidRDefault="00430637" w:rsidP="00430637">
      <w:pPr>
        <w:numPr>
          <w:ilvl w:val="0"/>
          <w:numId w:val="41"/>
        </w:numPr>
        <w:rPr>
          <w:lang w:val="it-IT"/>
        </w:rPr>
      </w:pPr>
      <w:r w:rsidRPr="00B11D0B">
        <w:rPr>
          <w:lang w:val="it-IT"/>
        </w:rPr>
        <w:t>Sono disponibili delle istruzioni operative per emergenze speciali?</w:t>
      </w:r>
    </w:p>
    <w:p w14:paraId="6AAC620A" w14:textId="77777777" w:rsidR="00430637" w:rsidRPr="00B11D0B" w:rsidRDefault="00430637" w:rsidP="00430637">
      <w:pPr>
        <w:numPr>
          <w:ilvl w:val="0"/>
          <w:numId w:val="41"/>
        </w:numPr>
        <w:rPr>
          <w:lang w:val="it-IT"/>
        </w:rPr>
      </w:pPr>
      <w:r w:rsidRPr="00B11D0B">
        <w:rPr>
          <w:lang w:val="it-IT"/>
        </w:rPr>
        <w:t>...</w:t>
      </w:r>
    </w:p>
    <w:bookmarkEnd w:id="40"/>
    <w:p w14:paraId="4C459FDC" w14:textId="2AC89CEE" w:rsidR="00D85C5E" w:rsidRDefault="00D85C5E" w:rsidP="00957371">
      <w:pPr>
        <w:pStyle w:val="berschrift1"/>
      </w:pPr>
      <w:r w:rsidRPr="00D85C5E">
        <w:br w:type="page"/>
      </w:r>
      <w:bookmarkStart w:id="62" w:name="_Toc312092876"/>
      <w:bookmarkStart w:id="63" w:name="_Toc442257507"/>
      <w:r w:rsidR="00FF0508" w:rsidRPr="00116B52" w:rsidDel="00FF0508">
        <w:lastRenderedPageBreak/>
        <w:t xml:space="preserve"> </w:t>
      </w:r>
      <w:bookmarkStart w:id="64" w:name="_Toc498601389"/>
      <w:bookmarkStart w:id="65" w:name="_Toc498601390"/>
      <w:bookmarkStart w:id="66" w:name="_Toc498601391"/>
      <w:bookmarkStart w:id="67" w:name="_Toc498594268"/>
      <w:bookmarkStart w:id="68" w:name="_Toc498601392"/>
      <w:bookmarkStart w:id="69" w:name="_Toc498601393"/>
      <w:bookmarkStart w:id="70" w:name="_Toc498601394"/>
      <w:bookmarkStart w:id="71" w:name="_Toc498601395"/>
      <w:bookmarkStart w:id="72" w:name="_Toc498594272"/>
      <w:bookmarkStart w:id="73" w:name="_Toc498601396"/>
      <w:bookmarkStart w:id="74" w:name="_Toc498440607"/>
      <w:bookmarkStart w:id="75" w:name="_Toc498601397"/>
      <w:bookmarkStart w:id="76" w:name="_Toc498440608"/>
      <w:bookmarkStart w:id="77" w:name="_Toc498601398"/>
      <w:bookmarkStart w:id="78" w:name="_Toc498601399"/>
      <w:bookmarkStart w:id="79" w:name="_Toc498601400"/>
      <w:bookmarkStart w:id="80" w:name="_Toc498594277"/>
      <w:bookmarkStart w:id="81" w:name="_Toc498601401"/>
      <w:bookmarkStart w:id="82" w:name="_Toc498601402"/>
      <w:bookmarkStart w:id="83" w:name="_Toc498601403"/>
      <w:bookmarkStart w:id="84" w:name="_Toc498601404"/>
      <w:bookmarkStart w:id="85" w:name="_Toc498601405"/>
      <w:bookmarkStart w:id="86" w:name="_Toc498601406"/>
      <w:bookmarkStart w:id="87" w:name="_Toc498601407"/>
      <w:bookmarkStart w:id="88" w:name="_Toc498601408"/>
      <w:bookmarkStart w:id="89" w:name="_Toc498601409"/>
      <w:bookmarkStart w:id="90" w:name="_Toc498594286"/>
      <w:bookmarkStart w:id="91" w:name="_Toc498601410"/>
      <w:bookmarkStart w:id="92" w:name="_Toc498601411"/>
      <w:bookmarkStart w:id="93" w:name="_Toc498601412"/>
      <w:bookmarkStart w:id="94" w:name="_Toc498601413"/>
      <w:bookmarkStart w:id="95" w:name="_Toc498601414"/>
      <w:bookmarkStart w:id="96" w:name="_Toc498601415"/>
      <w:bookmarkStart w:id="97" w:name="_Toc498601416"/>
      <w:bookmarkStart w:id="98" w:name="_Toc498601417"/>
      <w:bookmarkStart w:id="99" w:name="_Toc498601418"/>
      <w:bookmarkStart w:id="100" w:name="_Toc498601419"/>
      <w:bookmarkStart w:id="101" w:name="_Toc498601420"/>
      <w:bookmarkStart w:id="102" w:name="_Toc498601421"/>
      <w:bookmarkStart w:id="103" w:name="_Toc498594298"/>
      <w:bookmarkStart w:id="104" w:name="_Toc498601422"/>
      <w:bookmarkStart w:id="105" w:name="_Toc498601423"/>
      <w:bookmarkStart w:id="106" w:name="_Toc498601424"/>
      <w:bookmarkStart w:id="107" w:name="_Toc498601425"/>
      <w:bookmarkStart w:id="108" w:name="_Toc498601426"/>
      <w:bookmarkStart w:id="109" w:name="_Toc498601427"/>
      <w:bookmarkStart w:id="110" w:name="_Toc498594304"/>
      <w:bookmarkStart w:id="111" w:name="_Toc498601428"/>
      <w:bookmarkStart w:id="112" w:name="_Toc498594305"/>
      <w:bookmarkStart w:id="113" w:name="_Toc498601429"/>
      <w:bookmarkStart w:id="114" w:name="_Toc498594306"/>
      <w:bookmarkStart w:id="115" w:name="_Toc498601430"/>
      <w:bookmarkStart w:id="116" w:name="_Toc508007306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proofErr w:type="spellStart"/>
      <w:r w:rsidR="00957371" w:rsidRPr="00116B52">
        <w:t>A</w:t>
      </w:r>
      <w:r w:rsidR="00116B52" w:rsidRPr="00116B52">
        <w:t>llegato</w:t>
      </w:r>
      <w:proofErr w:type="spellEnd"/>
      <w:r w:rsidR="00116B52" w:rsidRPr="00116B52">
        <w:t xml:space="preserve"> </w:t>
      </w:r>
      <w:r w:rsidR="00380A51" w:rsidRPr="00116B52">
        <w:t xml:space="preserve">A: </w:t>
      </w:r>
      <w:proofErr w:type="spellStart"/>
      <w:r w:rsidR="006A3F21">
        <w:t>a</w:t>
      </w:r>
      <w:r w:rsidR="0067750A">
        <w:t>usili</w:t>
      </w:r>
      <w:proofErr w:type="spellEnd"/>
      <w:r w:rsidR="004076AE" w:rsidRPr="00116B52">
        <w:t xml:space="preserve"> BCM</w:t>
      </w:r>
      <w:bookmarkEnd w:id="116"/>
    </w:p>
    <w:p w14:paraId="4729DDB2" w14:textId="11669A38" w:rsidR="00E238FB" w:rsidRPr="00E11123" w:rsidRDefault="006A3F21" w:rsidP="009E2253">
      <w:pPr>
        <w:rPr>
          <w:color w:val="0000FF"/>
          <w:lang w:val="it-CH"/>
        </w:rPr>
      </w:pPr>
      <w:r w:rsidRPr="00E11123">
        <w:rPr>
          <w:color w:val="0000FF"/>
          <w:lang w:val="it-CH"/>
        </w:rPr>
        <w:t xml:space="preserve">Se il BCM </w:t>
      </w:r>
      <w:r w:rsidR="00A46D95">
        <w:rPr>
          <w:color w:val="0000FF"/>
          <w:lang w:val="it-CH"/>
        </w:rPr>
        <w:t>esistente</w:t>
      </w:r>
      <w:r w:rsidR="003C1E04">
        <w:rPr>
          <w:color w:val="0000FF"/>
          <w:lang w:val="it-CH"/>
        </w:rPr>
        <w:t xml:space="preserve"> nell’ufficio </w:t>
      </w:r>
      <w:r w:rsidRPr="00E11123">
        <w:rPr>
          <w:color w:val="0000FF"/>
          <w:lang w:val="it-CH"/>
        </w:rPr>
        <w:t xml:space="preserve">non è ancora </w:t>
      </w:r>
      <w:r w:rsidR="00C57574" w:rsidRPr="00E11123">
        <w:rPr>
          <w:color w:val="0000FF"/>
          <w:lang w:val="it-CH"/>
        </w:rPr>
        <w:t xml:space="preserve">stato </w:t>
      </w:r>
      <w:r w:rsidRPr="00E11123">
        <w:rPr>
          <w:color w:val="0000FF"/>
          <w:lang w:val="it-CH"/>
        </w:rPr>
        <w:t>regolamentato</w:t>
      </w:r>
      <w:r w:rsidR="00166432">
        <w:rPr>
          <w:color w:val="0000FF"/>
          <w:lang w:val="it-CH"/>
        </w:rPr>
        <w:t>,</w:t>
      </w:r>
      <w:r w:rsidRPr="00E11123">
        <w:rPr>
          <w:color w:val="0000FF"/>
          <w:lang w:val="it-CH"/>
        </w:rPr>
        <w:t xml:space="preserve"> </w:t>
      </w:r>
      <w:r w:rsidR="00D80E6C">
        <w:rPr>
          <w:color w:val="0000FF"/>
          <w:lang w:val="it-CH"/>
        </w:rPr>
        <w:t xml:space="preserve">fungono da ausilio i seguenti </w:t>
      </w:r>
      <w:r w:rsidR="00C57574" w:rsidRPr="00E11123">
        <w:rPr>
          <w:color w:val="0000FF"/>
          <w:lang w:val="it-CH"/>
        </w:rPr>
        <w:t>punti.</w:t>
      </w:r>
    </w:p>
    <w:p w14:paraId="0263F6CC" w14:textId="7CB664D1" w:rsidR="00E238FB" w:rsidRPr="00D85C5E" w:rsidRDefault="001C512D" w:rsidP="001C512D">
      <w:pPr>
        <w:pStyle w:val="berschrift2"/>
      </w:pPr>
      <w:bookmarkStart w:id="117" w:name="_Toc508007307"/>
      <w:r w:rsidRPr="001C512D">
        <w:t xml:space="preserve">Campo di </w:t>
      </w:r>
      <w:proofErr w:type="spellStart"/>
      <w:r w:rsidRPr="001C512D">
        <w:t>applicazione</w:t>
      </w:r>
      <w:bookmarkEnd w:id="117"/>
      <w:proofErr w:type="spellEnd"/>
    </w:p>
    <w:p w14:paraId="00A837E4" w14:textId="77777777" w:rsidR="001C512D" w:rsidRPr="001C512D" w:rsidRDefault="001C512D" w:rsidP="001C512D">
      <w:pPr>
        <w:rPr>
          <w:color w:val="0000FF"/>
          <w:lang w:val="it-CH"/>
        </w:rPr>
      </w:pPr>
      <w:r w:rsidRPr="001C512D">
        <w:rPr>
          <w:color w:val="0000FF"/>
          <w:lang w:val="it-CH"/>
        </w:rPr>
        <w:t>In questo paragrafo si devono inserire nel piano SIPD i limiti del sistema dal punto di vista del piano di emergenza.</w:t>
      </w:r>
    </w:p>
    <w:p w14:paraId="5074DCE6" w14:textId="77777777" w:rsidR="001C512D" w:rsidRPr="001C512D" w:rsidRDefault="001C512D" w:rsidP="001C512D">
      <w:pPr>
        <w:rPr>
          <w:lang w:val="it-CH"/>
        </w:rPr>
      </w:pPr>
    </w:p>
    <w:p w14:paraId="2E4B50CD" w14:textId="77777777" w:rsidR="001C512D" w:rsidRPr="00C937AF" w:rsidRDefault="001C512D" w:rsidP="001C512D">
      <w:pPr>
        <w:rPr>
          <w:b/>
          <w:u w:val="single"/>
        </w:rPr>
      </w:pPr>
      <w:proofErr w:type="spellStart"/>
      <w:r>
        <w:rPr>
          <w:b/>
          <w:u w:val="single"/>
        </w:rPr>
        <w:t>Domande</w:t>
      </w:r>
      <w:proofErr w:type="spellEnd"/>
      <w:r>
        <w:rPr>
          <w:b/>
          <w:u w:val="single"/>
        </w:rPr>
        <w:t xml:space="preserve"> di </w:t>
      </w:r>
      <w:proofErr w:type="spellStart"/>
      <w:r>
        <w:rPr>
          <w:b/>
          <w:u w:val="single"/>
        </w:rPr>
        <w:t>controllo</w:t>
      </w:r>
      <w:proofErr w:type="spellEnd"/>
    </w:p>
    <w:p w14:paraId="1A67A756" w14:textId="77777777" w:rsidR="001C512D" w:rsidRPr="001C512D" w:rsidRDefault="001C512D" w:rsidP="001C512D">
      <w:pPr>
        <w:numPr>
          <w:ilvl w:val="0"/>
          <w:numId w:val="40"/>
        </w:numPr>
        <w:rPr>
          <w:lang w:val="it-CH"/>
        </w:rPr>
      </w:pPr>
      <w:r w:rsidRPr="001C512D">
        <w:rPr>
          <w:lang w:val="it-CH"/>
        </w:rPr>
        <w:t>Quali interfacce con un BCM sovraordinato sono presenti?</w:t>
      </w:r>
    </w:p>
    <w:p w14:paraId="57F04A09" w14:textId="396854DD" w:rsidR="00E238FB" w:rsidRDefault="001C512D" w:rsidP="001C512D">
      <w:pPr>
        <w:numPr>
          <w:ilvl w:val="0"/>
          <w:numId w:val="40"/>
        </w:numPr>
      </w:pPr>
      <w:r>
        <w:t>...</w:t>
      </w:r>
    </w:p>
    <w:p w14:paraId="034189A4" w14:textId="510E17F6" w:rsidR="009E2253" w:rsidRPr="00DD6D7C" w:rsidRDefault="00193F53" w:rsidP="000D53A7">
      <w:pPr>
        <w:pStyle w:val="berschrift2"/>
        <w:rPr>
          <w:lang w:val="it-CH"/>
        </w:rPr>
      </w:pPr>
      <w:bookmarkStart w:id="118" w:name="_Toc508007308"/>
      <w:r w:rsidRPr="00DD6D7C">
        <w:rPr>
          <w:lang w:val="it-CH"/>
        </w:rPr>
        <w:t xml:space="preserve">Provvedimenti consigliati per il </w:t>
      </w:r>
      <w:r w:rsidR="007B4773" w:rsidRPr="00DD6D7C">
        <w:rPr>
          <w:lang w:val="it-CH"/>
        </w:rPr>
        <w:t>BCM</w:t>
      </w:r>
      <w:bookmarkEnd w:id="118"/>
    </w:p>
    <w:p w14:paraId="0449FF8B" w14:textId="4B128393" w:rsidR="009E2253" w:rsidRPr="00DD6D7C" w:rsidRDefault="001C512D" w:rsidP="009E2253">
      <w:pPr>
        <w:rPr>
          <w:color w:val="0000FF"/>
          <w:lang w:val="it-CH"/>
        </w:rPr>
      </w:pPr>
      <w:r w:rsidRPr="00DD6D7C">
        <w:rPr>
          <w:color w:val="0000FF"/>
          <w:lang w:val="it-CH"/>
        </w:rPr>
        <w:t xml:space="preserve">Devono essere elaborati determinati provvedimenti </w:t>
      </w:r>
      <w:r w:rsidR="00193F53" w:rsidRPr="00DD6D7C">
        <w:rPr>
          <w:color w:val="0000FF"/>
          <w:lang w:val="it-CH"/>
        </w:rPr>
        <w:t>consigliati</w:t>
      </w:r>
      <w:r w:rsidRPr="00DD6D7C">
        <w:rPr>
          <w:color w:val="0000FF"/>
          <w:lang w:val="it-CH"/>
        </w:rPr>
        <w:t>, ad esempio:</w:t>
      </w:r>
    </w:p>
    <w:p w14:paraId="25DD3C5C" w14:textId="77777777" w:rsidR="009E2253" w:rsidRPr="00DD6D7C" w:rsidRDefault="009E2253" w:rsidP="009E2253">
      <w:pPr>
        <w:rPr>
          <w:lang w:val="it-CH"/>
        </w:rPr>
      </w:pPr>
    </w:p>
    <w:p w14:paraId="7DB30A8F" w14:textId="77777777" w:rsidR="001C512D" w:rsidRPr="00DD6D7C" w:rsidRDefault="001C512D" w:rsidP="001C512D">
      <w:pPr>
        <w:numPr>
          <w:ilvl w:val="0"/>
          <w:numId w:val="42"/>
        </w:numPr>
        <w:rPr>
          <w:lang w:val="it-CH"/>
        </w:rPr>
      </w:pPr>
      <w:r w:rsidRPr="00DD6D7C">
        <w:rPr>
          <w:lang w:val="it-CH"/>
        </w:rPr>
        <w:t>definizione di emergenza e relativo responsabile</w:t>
      </w:r>
    </w:p>
    <w:p w14:paraId="58A904FC" w14:textId="77777777" w:rsidR="001C512D" w:rsidRPr="00DD6D7C" w:rsidRDefault="001C512D" w:rsidP="001C512D">
      <w:pPr>
        <w:numPr>
          <w:ilvl w:val="0"/>
          <w:numId w:val="42"/>
        </w:numPr>
        <w:rPr>
          <w:lang w:val="it-CH"/>
        </w:rPr>
      </w:pPr>
      <w:r w:rsidRPr="00DD6D7C">
        <w:rPr>
          <w:lang w:val="it-CH"/>
        </w:rPr>
        <w:t>analisi delle alternative interne ed esterne</w:t>
      </w:r>
    </w:p>
    <w:p w14:paraId="67312D42" w14:textId="77777777" w:rsidR="001C512D" w:rsidRPr="00DD6D7C" w:rsidRDefault="001C512D" w:rsidP="001C512D">
      <w:pPr>
        <w:numPr>
          <w:ilvl w:val="0"/>
          <w:numId w:val="42"/>
        </w:numPr>
        <w:rPr>
          <w:lang w:val="it-CH"/>
        </w:rPr>
      </w:pPr>
      <w:r w:rsidRPr="00DD6D7C">
        <w:rPr>
          <w:lang w:val="it-CH"/>
        </w:rPr>
        <w:t>regolamentazione delle responsabilità in caso di emergenza</w:t>
      </w:r>
    </w:p>
    <w:p w14:paraId="64A22487" w14:textId="77777777" w:rsidR="001C512D" w:rsidRPr="00DD6D7C" w:rsidRDefault="001C512D" w:rsidP="001C512D">
      <w:pPr>
        <w:numPr>
          <w:ilvl w:val="0"/>
          <w:numId w:val="42"/>
        </w:numPr>
        <w:rPr>
          <w:lang w:val="it-CH"/>
        </w:rPr>
      </w:pPr>
      <w:r w:rsidRPr="00DD6D7C">
        <w:rPr>
          <w:lang w:val="it-CH"/>
        </w:rPr>
        <w:t>piano d’allerta</w:t>
      </w:r>
    </w:p>
    <w:p w14:paraId="3B6029EE" w14:textId="77777777" w:rsidR="001C512D" w:rsidRPr="00DD6D7C" w:rsidRDefault="001C512D" w:rsidP="001C512D">
      <w:pPr>
        <w:numPr>
          <w:ilvl w:val="0"/>
          <w:numId w:val="42"/>
        </w:numPr>
        <w:rPr>
          <w:lang w:val="it-CH"/>
        </w:rPr>
      </w:pPr>
      <w:r w:rsidRPr="00DD6D7C">
        <w:rPr>
          <w:lang w:val="it-CH"/>
        </w:rPr>
        <w:t>piani di emergenza per determinati sinistri</w:t>
      </w:r>
    </w:p>
    <w:p w14:paraId="733575F6" w14:textId="77777777" w:rsidR="001C512D" w:rsidRPr="00DD6D7C" w:rsidRDefault="001C512D" w:rsidP="001C512D">
      <w:pPr>
        <w:numPr>
          <w:ilvl w:val="0"/>
          <w:numId w:val="42"/>
        </w:numPr>
        <w:rPr>
          <w:lang w:val="it-CH"/>
        </w:rPr>
      </w:pPr>
      <w:r w:rsidRPr="00DD6D7C">
        <w:rPr>
          <w:lang w:val="it-CH"/>
        </w:rPr>
        <w:t>elaborazione di un programma di salvataggio dei dati</w:t>
      </w:r>
    </w:p>
    <w:p w14:paraId="64FB4AC9" w14:textId="77777777" w:rsidR="001C512D" w:rsidRPr="00DD6D7C" w:rsidRDefault="001C512D" w:rsidP="001C512D">
      <w:pPr>
        <w:numPr>
          <w:ilvl w:val="0"/>
          <w:numId w:val="42"/>
        </w:numPr>
        <w:rPr>
          <w:lang w:val="it-CH"/>
        </w:rPr>
      </w:pPr>
      <w:r w:rsidRPr="00DD6D7C">
        <w:rPr>
          <w:lang w:val="it-CH"/>
        </w:rPr>
        <w:t>piano di acquisti sostitutivi</w:t>
      </w:r>
    </w:p>
    <w:p w14:paraId="1770FAEE" w14:textId="77777777" w:rsidR="001C512D" w:rsidRPr="00DD6D7C" w:rsidRDefault="001C512D" w:rsidP="001C512D">
      <w:pPr>
        <w:numPr>
          <w:ilvl w:val="0"/>
          <w:numId w:val="42"/>
        </w:numPr>
        <w:rPr>
          <w:lang w:val="it-CH"/>
        </w:rPr>
      </w:pPr>
      <w:r w:rsidRPr="00DD6D7C">
        <w:rPr>
          <w:lang w:val="it-CH"/>
        </w:rPr>
        <w:t>coordinamento degli accordi dei fornitori</w:t>
      </w:r>
    </w:p>
    <w:p w14:paraId="6457443E" w14:textId="77777777" w:rsidR="001C512D" w:rsidRPr="00DD6D7C" w:rsidRDefault="001C512D" w:rsidP="001C512D">
      <w:pPr>
        <w:numPr>
          <w:ilvl w:val="0"/>
          <w:numId w:val="42"/>
        </w:numPr>
        <w:rPr>
          <w:lang w:val="it-CH"/>
        </w:rPr>
      </w:pPr>
      <w:r w:rsidRPr="00DD6D7C">
        <w:rPr>
          <w:lang w:val="it-CH"/>
        </w:rPr>
        <w:t>esecuzione di esercitazioni di emergenza</w:t>
      </w:r>
    </w:p>
    <w:p w14:paraId="02E1D8D1" w14:textId="77777777" w:rsidR="001C512D" w:rsidRPr="00DD6D7C" w:rsidRDefault="001C512D" w:rsidP="001C512D">
      <w:pPr>
        <w:numPr>
          <w:ilvl w:val="0"/>
          <w:numId w:val="42"/>
        </w:numPr>
        <w:rPr>
          <w:lang w:val="it-CH"/>
        </w:rPr>
      </w:pPr>
      <w:r w:rsidRPr="00DD6D7C">
        <w:rPr>
          <w:lang w:val="it-CH"/>
        </w:rPr>
        <w:t>linee di comunicazione ridondanti</w:t>
      </w:r>
    </w:p>
    <w:p w14:paraId="2D4778AF" w14:textId="77777777" w:rsidR="001C512D" w:rsidRPr="00DD6D7C" w:rsidRDefault="001C512D" w:rsidP="001C512D">
      <w:pPr>
        <w:numPr>
          <w:ilvl w:val="0"/>
          <w:numId w:val="42"/>
        </w:numPr>
        <w:rPr>
          <w:lang w:val="it-CH"/>
        </w:rPr>
      </w:pPr>
      <w:r w:rsidRPr="00DD6D7C">
        <w:rPr>
          <w:lang w:val="it-CH"/>
        </w:rPr>
        <w:t>...</w:t>
      </w:r>
    </w:p>
    <w:p w14:paraId="4E343858" w14:textId="77777777" w:rsidR="009E2253" w:rsidRPr="00DD6D7C" w:rsidRDefault="009E2253" w:rsidP="009E2253">
      <w:pPr>
        <w:rPr>
          <w:lang w:val="it-CH"/>
        </w:rPr>
      </w:pPr>
    </w:p>
    <w:p w14:paraId="44625705" w14:textId="77777777" w:rsidR="009E2253" w:rsidRPr="00D85C5E" w:rsidRDefault="009E2253" w:rsidP="009E2253"/>
    <w:p w14:paraId="261E9B26" w14:textId="77777777" w:rsidR="009E2253" w:rsidRPr="00D85C5E" w:rsidRDefault="009E2253" w:rsidP="009E2253"/>
    <w:p w14:paraId="0673B870" w14:textId="79E55394" w:rsidR="004076AE" w:rsidRPr="00575C80" w:rsidRDefault="009E2253" w:rsidP="007B4773">
      <w:pPr>
        <w:pStyle w:val="berschrift2"/>
        <w:rPr>
          <w:lang w:val="it-CH"/>
        </w:rPr>
      </w:pPr>
      <w:r w:rsidRPr="00575C80">
        <w:rPr>
          <w:lang w:val="it-CH"/>
        </w:rPr>
        <w:br w:type="page"/>
      </w:r>
      <w:bookmarkStart w:id="119" w:name="_Toc508007309"/>
      <w:r w:rsidR="00575C80" w:rsidRPr="00575C80">
        <w:rPr>
          <w:lang w:val="it-CH"/>
        </w:rPr>
        <w:lastRenderedPageBreak/>
        <w:t>Gestione delle crisi / dei casi di emergenza</w:t>
      </w:r>
      <w:bookmarkEnd w:id="119"/>
    </w:p>
    <w:p w14:paraId="207759A3" w14:textId="7FD51B1F" w:rsidR="004076AE" w:rsidRPr="004076AE" w:rsidRDefault="00575C80" w:rsidP="004076AE">
      <w:pPr>
        <w:rPr>
          <w:color w:val="0000FF"/>
          <w:lang w:val="x-none"/>
        </w:rPr>
      </w:pPr>
      <w:r w:rsidRPr="00575C80">
        <w:rPr>
          <w:color w:val="0000FF"/>
          <w:lang w:val="it-CH"/>
        </w:rPr>
        <w:t>La gestione dei casi di emergenza mira a garantire che l’unità amministrativa possa espletare direttamente le proprie mansioni principali in situazioni straordinarie entro i termini stabiliti. È pertanto fondamentale procedere a un’osservazione completa, prendendo in considerazione tutti gli aspetti richiesti per la prosecuzione dei processi aziendali critici al verificarsi di un sinistro.</w:t>
      </w:r>
      <w:r w:rsidR="004076AE" w:rsidRPr="004076AE">
        <w:rPr>
          <w:color w:val="0000FF"/>
          <w:lang w:val="x-none"/>
        </w:rPr>
        <w:t xml:space="preserve"> </w:t>
      </w:r>
    </w:p>
    <w:p w14:paraId="1DB68E7C" w14:textId="4229EAEA" w:rsidR="004076AE" w:rsidRPr="00575C80" w:rsidRDefault="00575C80" w:rsidP="00575C80">
      <w:pPr>
        <w:pStyle w:val="berschrift3"/>
        <w:rPr>
          <w:lang w:val="it-CH"/>
        </w:rPr>
      </w:pPr>
      <w:bookmarkStart w:id="120" w:name="_Toc508007310"/>
      <w:r w:rsidRPr="00575C80">
        <w:rPr>
          <w:lang w:val="it-CH"/>
        </w:rPr>
        <w:t>Orientamento strategico della gestione dei casi di emergenza</w:t>
      </w:r>
      <w:bookmarkEnd w:id="120"/>
    </w:p>
    <w:p w14:paraId="7F84F230" w14:textId="66DD2C75" w:rsidR="004076AE" w:rsidRPr="00575C80" w:rsidRDefault="00575C80" w:rsidP="004076AE">
      <w:pPr>
        <w:rPr>
          <w:color w:val="0000FF"/>
          <w:lang w:val="it-CH"/>
        </w:rPr>
      </w:pPr>
      <w:r w:rsidRPr="00575C80">
        <w:rPr>
          <w:color w:val="0000FF"/>
          <w:lang w:val="it-CH"/>
        </w:rPr>
        <w:t>Gli obiettivi strategici della gestione dei casi di emergenza elencati di seguito devono essere stabiliti in anticipo.</w:t>
      </w:r>
    </w:p>
    <w:p w14:paraId="2A4C1A68" w14:textId="77777777" w:rsidR="004076AE" w:rsidRPr="009A6067" w:rsidRDefault="004076AE" w:rsidP="004076AE">
      <w:pPr>
        <w:rPr>
          <w:lang w:val="it-CH"/>
        </w:rPr>
      </w:pPr>
    </w:p>
    <w:p w14:paraId="5D640F57" w14:textId="77777777" w:rsidR="00575C80" w:rsidRPr="0046139F" w:rsidRDefault="00575C80" w:rsidP="00575C80">
      <w:pPr>
        <w:rPr>
          <w:b/>
          <w:u w:val="single"/>
        </w:rPr>
      </w:pPr>
      <w:proofErr w:type="spellStart"/>
      <w:r>
        <w:rPr>
          <w:b/>
          <w:u w:val="single"/>
        </w:rPr>
        <w:t>Domande</w:t>
      </w:r>
      <w:proofErr w:type="spellEnd"/>
      <w:r>
        <w:rPr>
          <w:b/>
          <w:u w:val="single"/>
        </w:rPr>
        <w:t xml:space="preserve"> di </w:t>
      </w:r>
      <w:proofErr w:type="spellStart"/>
      <w:r>
        <w:rPr>
          <w:b/>
          <w:u w:val="single"/>
        </w:rPr>
        <w:t>controllo</w:t>
      </w:r>
      <w:proofErr w:type="spellEnd"/>
    </w:p>
    <w:p w14:paraId="62AD6547" w14:textId="77777777" w:rsidR="00575C80" w:rsidRPr="00575C80" w:rsidRDefault="00575C80" w:rsidP="00575C80">
      <w:pPr>
        <w:numPr>
          <w:ilvl w:val="0"/>
          <w:numId w:val="40"/>
        </w:numPr>
        <w:rPr>
          <w:lang w:val="it-CH"/>
        </w:rPr>
      </w:pPr>
      <w:r w:rsidRPr="00575C80">
        <w:rPr>
          <w:lang w:val="it-CH"/>
        </w:rPr>
        <w:t>Quali obiettivi aziendali devono essere tutelati?</w:t>
      </w:r>
    </w:p>
    <w:p w14:paraId="31134B7B" w14:textId="77777777" w:rsidR="00575C80" w:rsidRPr="00575C80" w:rsidRDefault="00575C80" w:rsidP="00575C80">
      <w:pPr>
        <w:numPr>
          <w:ilvl w:val="0"/>
          <w:numId w:val="40"/>
        </w:numPr>
        <w:rPr>
          <w:lang w:val="it-CH"/>
        </w:rPr>
      </w:pPr>
      <w:r w:rsidRPr="00575C80">
        <w:rPr>
          <w:lang w:val="it-CH"/>
        </w:rPr>
        <w:t>Quali sono i principali scenari di sinistro?</w:t>
      </w:r>
    </w:p>
    <w:p w14:paraId="4C437CBC" w14:textId="77777777" w:rsidR="00575C80" w:rsidRPr="00575C80" w:rsidRDefault="00575C80" w:rsidP="00575C80">
      <w:pPr>
        <w:numPr>
          <w:ilvl w:val="0"/>
          <w:numId w:val="40"/>
        </w:numPr>
        <w:rPr>
          <w:lang w:val="it-CH"/>
        </w:rPr>
      </w:pPr>
      <w:r w:rsidRPr="00575C80">
        <w:rPr>
          <w:lang w:val="it-CH"/>
        </w:rPr>
        <w:t>Quali tipi di interruzioni operative vengono ritenuti in grado di compromettere l’esistenza di un ente (ad es. danni d’immagine)?</w:t>
      </w:r>
    </w:p>
    <w:p w14:paraId="541503F9" w14:textId="77777777" w:rsidR="00575C80" w:rsidRPr="00AB7203" w:rsidRDefault="00575C80" w:rsidP="00575C80">
      <w:pPr>
        <w:numPr>
          <w:ilvl w:val="0"/>
          <w:numId w:val="40"/>
        </w:numPr>
      </w:pPr>
      <w:proofErr w:type="spellStart"/>
      <w:r>
        <w:t>Entità</w:t>
      </w:r>
      <w:proofErr w:type="spellEnd"/>
      <w:r>
        <w:t xml:space="preserve"> </w:t>
      </w:r>
      <w:proofErr w:type="spellStart"/>
      <w:r>
        <w:t>dell’accettazione</w:t>
      </w:r>
      <w:proofErr w:type="spellEnd"/>
      <w:r>
        <w:t xml:space="preserve"> del </w:t>
      </w:r>
      <w:proofErr w:type="spellStart"/>
      <w:r>
        <w:t>rischio</w:t>
      </w:r>
      <w:proofErr w:type="spellEnd"/>
      <w:r>
        <w:t>?</w:t>
      </w:r>
    </w:p>
    <w:p w14:paraId="454652D4" w14:textId="77777777" w:rsidR="00575C80" w:rsidRPr="00575C80" w:rsidRDefault="00575C80" w:rsidP="00575C80">
      <w:pPr>
        <w:numPr>
          <w:ilvl w:val="0"/>
          <w:numId w:val="40"/>
        </w:numPr>
        <w:rPr>
          <w:lang w:val="it-CH"/>
        </w:rPr>
      </w:pPr>
      <w:r w:rsidRPr="00575C80">
        <w:rPr>
          <w:lang w:val="it-CH"/>
        </w:rPr>
        <w:t>Tipo ed entità delle misure?</w:t>
      </w:r>
    </w:p>
    <w:p w14:paraId="35E47405" w14:textId="77777777" w:rsidR="00575C80" w:rsidRPr="00575C80" w:rsidRDefault="00575C80" w:rsidP="00575C80">
      <w:pPr>
        <w:numPr>
          <w:ilvl w:val="0"/>
          <w:numId w:val="40"/>
        </w:numPr>
        <w:rPr>
          <w:lang w:val="it-CH"/>
        </w:rPr>
      </w:pPr>
      <w:r w:rsidRPr="00575C80">
        <w:rPr>
          <w:lang w:val="it-CH"/>
        </w:rPr>
        <w:t>Obiettivo principale della gestione delle emergenze?</w:t>
      </w:r>
    </w:p>
    <w:p w14:paraId="1843B7F7" w14:textId="4229A328" w:rsidR="00575C80" w:rsidRDefault="00575C80" w:rsidP="00575C80">
      <w:pPr>
        <w:numPr>
          <w:ilvl w:val="0"/>
          <w:numId w:val="40"/>
        </w:numPr>
      </w:pPr>
      <w:r>
        <w:t>...</w:t>
      </w:r>
    </w:p>
    <w:p w14:paraId="526513CA" w14:textId="77777777" w:rsidR="00575C80" w:rsidRPr="00AB7203" w:rsidRDefault="00575C80" w:rsidP="00575C80">
      <w:pPr>
        <w:numPr>
          <w:ilvl w:val="0"/>
          <w:numId w:val="40"/>
        </w:numPr>
      </w:pPr>
    </w:p>
    <w:p w14:paraId="0A191458" w14:textId="6C71674A" w:rsidR="00575C80" w:rsidRPr="00575C80" w:rsidRDefault="00575C80" w:rsidP="00575C80">
      <w:pPr>
        <w:pStyle w:val="berschrift3"/>
        <w:rPr>
          <w:lang w:val="it-CH"/>
        </w:rPr>
      </w:pPr>
      <w:bookmarkStart w:id="121" w:name="_Toc508007311"/>
      <w:r w:rsidRPr="00575C80">
        <w:rPr>
          <w:lang w:val="it-CH"/>
        </w:rPr>
        <w:t>Spiegazioni relative a guasti, emergenze, crisi e catastrofi</w:t>
      </w:r>
      <w:bookmarkEnd w:id="121"/>
      <w:r w:rsidRPr="00575C80">
        <w:rPr>
          <w:lang w:val="it-CH"/>
        </w:rPr>
        <w:t xml:space="preserve"> </w:t>
      </w:r>
    </w:p>
    <w:p w14:paraId="0386835F" w14:textId="38B7850B" w:rsidR="004076AE" w:rsidRPr="004076AE" w:rsidRDefault="00575C80" w:rsidP="004076AE">
      <w:pPr>
        <w:rPr>
          <w:color w:val="0000FF"/>
          <w:lang w:val="x-none"/>
        </w:rPr>
      </w:pPr>
      <w:r w:rsidRPr="00575C80">
        <w:rPr>
          <w:color w:val="0000FF"/>
          <w:lang w:val="it-CH"/>
        </w:rPr>
        <w:t>Descrizione chiara dei concetti di guasto, emergenza, crisi o catastrofe che devono essere opportunamente concordati sia con i responsabili del committente sia con i fo</w:t>
      </w:r>
      <w:r>
        <w:rPr>
          <w:color w:val="0000FF"/>
          <w:lang w:val="it-CH"/>
        </w:rPr>
        <w:t>rnitori delle prestazioni</w:t>
      </w:r>
      <w:r w:rsidR="004076AE" w:rsidRPr="004076AE">
        <w:rPr>
          <w:color w:val="0000FF"/>
          <w:lang w:val="x-none"/>
        </w:rPr>
        <w:t>.</w:t>
      </w:r>
    </w:p>
    <w:p w14:paraId="5A6A92C0" w14:textId="228B071D" w:rsidR="004076AE" w:rsidRPr="00D72B28" w:rsidRDefault="00D72B28" w:rsidP="00D72B28">
      <w:pPr>
        <w:pStyle w:val="berschrift3"/>
        <w:rPr>
          <w:lang w:val="it-CH"/>
        </w:rPr>
      </w:pPr>
      <w:bookmarkStart w:id="122" w:name="_Toc508007312"/>
      <w:r w:rsidRPr="00D72B28">
        <w:rPr>
          <w:lang w:val="it-CH"/>
        </w:rPr>
        <w:t>Scenari di emergenza e interlocutori</w:t>
      </w:r>
      <w:bookmarkEnd w:id="122"/>
    </w:p>
    <w:p w14:paraId="6C3ACD6F" w14:textId="77777777" w:rsidR="00D72B28" w:rsidRPr="00D72B28" w:rsidRDefault="00D72B28" w:rsidP="00D72B28">
      <w:pPr>
        <w:rPr>
          <w:lang w:val="it-CH"/>
        </w:rPr>
      </w:pPr>
      <w:r w:rsidRPr="00D72B28">
        <w:rPr>
          <w:lang w:val="it-CH"/>
        </w:rPr>
        <w:t>Per i casi di emergenza può essere adottata una suddivisione dei ruoli diversa rispetto a quella prevista per l’esercizio corrente e/o a quella definita nel piano SIPD.</w:t>
      </w:r>
    </w:p>
    <w:p w14:paraId="26E81A8E" w14:textId="77777777" w:rsidR="00D72B28" w:rsidRPr="00D72B28" w:rsidRDefault="00D72B28" w:rsidP="00D72B28">
      <w:pPr>
        <w:rPr>
          <w:lang w:val="it-CH"/>
        </w:rPr>
      </w:pPr>
    </w:p>
    <w:p w14:paraId="780BB65F" w14:textId="3A4594CF" w:rsidR="004076AE" w:rsidRPr="00D72B28" w:rsidRDefault="00D72B28" w:rsidP="004076AE">
      <w:pPr>
        <w:rPr>
          <w:color w:val="0000FF"/>
          <w:lang w:val="it-CH"/>
        </w:rPr>
      </w:pPr>
      <w:r w:rsidRPr="00D72B28">
        <w:rPr>
          <w:color w:val="0000FF"/>
          <w:lang w:val="it-CH"/>
        </w:rPr>
        <w:t>Definire i rispettivi utenti/interlocutori a seconda del livello di aggravamento della situazione.</w:t>
      </w:r>
    </w:p>
    <w:p w14:paraId="7460632E" w14:textId="77777777" w:rsidR="004076AE" w:rsidRPr="00D72B28" w:rsidRDefault="004076AE" w:rsidP="004076AE">
      <w:pPr>
        <w:rPr>
          <w:lang w:val="it-CH"/>
        </w:rPr>
      </w:pPr>
    </w:p>
    <w:tbl>
      <w:tblPr>
        <w:tblStyle w:val="Tableausimple11"/>
        <w:tblW w:w="5000" w:type="pct"/>
        <w:tblLook w:val="04A0" w:firstRow="1" w:lastRow="0" w:firstColumn="1" w:lastColumn="0" w:noHBand="0" w:noVBand="1"/>
      </w:tblPr>
      <w:tblGrid>
        <w:gridCol w:w="3703"/>
        <w:gridCol w:w="3084"/>
        <w:gridCol w:w="2274"/>
      </w:tblGrid>
      <w:tr w:rsidR="00D72B28" w:rsidRPr="004076AE" w14:paraId="1D2379B1" w14:textId="77777777" w:rsidTr="00B53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pct"/>
            <w:tcBorders>
              <w:bottom w:val="single" w:sz="4" w:space="0" w:color="auto"/>
            </w:tcBorders>
          </w:tcPr>
          <w:p w14:paraId="30C9C18A" w14:textId="6F443E3B" w:rsidR="00D72B28" w:rsidRPr="00D72B28" w:rsidRDefault="00D72B28" w:rsidP="00D72B28">
            <w:pPr>
              <w:spacing w:line="260" w:lineRule="atLeast"/>
              <w:rPr>
                <w:b w:val="0"/>
                <w:bCs w:val="0"/>
                <w:lang w:val="it-CH"/>
              </w:rPr>
            </w:pPr>
            <w:r w:rsidRPr="00D72B28">
              <w:rPr>
                <w:lang w:val="it-CH"/>
              </w:rPr>
              <w:t>Tipo di incidente di sicurezza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14:paraId="47129F47" w14:textId="2E1A21D4" w:rsidR="00D72B28" w:rsidRPr="004076AE" w:rsidRDefault="00D72B28" w:rsidP="00D72B28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16669B">
              <w:t>Interlocutore</w:t>
            </w:r>
            <w:proofErr w:type="spellEnd"/>
          </w:p>
        </w:tc>
        <w:tc>
          <w:tcPr>
            <w:tcW w:w="1255" w:type="pct"/>
            <w:tcBorders>
              <w:bottom w:val="single" w:sz="4" w:space="0" w:color="auto"/>
            </w:tcBorders>
          </w:tcPr>
          <w:p w14:paraId="30753FF5" w14:textId="33BB291F" w:rsidR="00D72B28" w:rsidRPr="004076AE" w:rsidRDefault="00D72B28" w:rsidP="00D72B28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16669B">
              <w:t>Dati</w:t>
            </w:r>
            <w:proofErr w:type="spellEnd"/>
            <w:r w:rsidRPr="0016669B">
              <w:t xml:space="preserve"> di </w:t>
            </w:r>
            <w:proofErr w:type="spellStart"/>
            <w:r w:rsidRPr="0016669B">
              <w:t>contatto</w:t>
            </w:r>
            <w:proofErr w:type="spellEnd"/>
          </w:p>
        </w:tc>
      </w:tr>
      <w:tr w:rsidR="00D72B28" w:rsidRPr="00D72B28" w14:paraId="59E648B1" w14:textId="77777777" w:rsidTr="00B5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pct"/>
            <w:tcBorders>
              <w:top w:val="single" w:sz="4" w:space="0" w:color="auto"/>
            </w:tcBorders>
          </w:tcPr>
          <w:p w14:paraId="75002D0D" w14:textId="0CE12D3F" w:rsidR="00D72B28" w:rsidRPr="00D72B28" w:rsidRDefault="00D72B28" w:rsidP="00D72B28">
            <w:pPr>
              <w:spacing w:line="260" w:lineRule="atLeast"/>
              <w:rPr>
                <w:b w:val="0"/>
                <w:bCs w:val="0"/>
                <w:color w:val="0000FF"/>
                <w:lang w:val="it-CH"/>
              </w:rPr>
            </w:pPr>
            <w:r w:rsidRPr="00D72B28">
              <w:rPr>
                <w:b w:val="0"/>
                <w:color w:val="0000FF"/>
                <w:lang w:val="it-CH"/>
              </w:rPr>
              <w:t>Definizione degli scenari di emergenza</w:t>
            </w:r>
          </w:p>
        </w:tc>
        <w:tc>
          <w:tcPr>
            <w:tcW w:w="1702" w:type="pct"/>
            <w:tcBorders>
              <w:top w:val="single" w:sz="4" w:space="0" w:color="auto"/>
            </w:tcBorders>
          </w:tcPr>
          <w:p w14:paraId="22CD3CF1" w14:textId="77777777" w:rsidR="00D72B28" w:rsidRPr="00D72B28" w:rsidRDefault="00D72B28" w:rsidP="00D72B2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lang w:val="it-CH"/>
              </w:rPr>
            </w:pPr>
          </w:p>
        </w:tc>
        <w:tc>
          <w:tcPr>
            <w:tcW w:w="1255" w:type="pct"/>
            <w:tcBorders>
              <w:top w:val="single" w:sz="4" w:space="0" w:color="auto"/>
            </w:tcBorders>
          </w:tcPr>
          <w:p w14:paraId="36A7AEB6" w14:textId="34679FE2" w:rsidR="00D72B28" w:rsidRPr="00D72B28" w:rsidRDefault="00D72B28" w:rsidP="00D72B2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lang w:val="it-CH"/>
              </w:rPr>
            </w:pPr>
            <w:r>
              <w:rPr>
                <w:color w:val="0000FF"/>
                <w:lang w:val="it-CH"/>
              </w:rPr>
              <w:t>…</w:t>
            </w:r>
          </w:p>
        </w:tc>
      </w:tr>
      <w:tr w:rsidR="00D72B28" w:rsidRPr="00D72B28" w14:paraId="6418A1D5" w14:textId="77777777" w:rsidTr="00B53B4D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pct"/>
          </w:tcPr>
          <w:p w14:paraId="5A01955F" w14:textId="77777777" w:rsidR="00D72B28" w:rsidRPr="00D72B28" w:rsidRDefault="00D72B28" w:rsidP="00D72B28">
            <w:pPr>
              <w:numPr>
                <w:ilvl w:val="0"/>
                <w:numId w:val="44"/>
              </w:numPr>
              <w:spacing w:line="260" w:lineRule="atLeast"/>
              <w:rPr>
                <w:b w:val="0"/>
                <w:bCs w:val="0"/>
                <w:color w:val="0000FF"/>
                <w:lang w:val="it-CH"/>
              </w:rPr>
            </w:pPr>
            <w:r w:rsidRPr="00D72B28">
              <w:rPr>
                <w:b w:val="0"/>
                <w:color w:val="0000FF"/>
                <w:lang w:val="it-CH"/>
              </w:rPr>
              <w:t>Guasti di lieve entità che riguardano l’operatività per un breve periodo (cfr. SLA)</w:t>
            </w:r>
          </w:p>
          <w:p w14:paraId="253FB497" w14:textId="4B05949D" w:rsidR="00D72B28" w:rsidRPr="00D72B28" w:rsidRDefault="00D72B28" w:rsidP="00D72B28">
            <w:pPr>
              <w:numPr>
                <w:ilvl w:val="0"/>
                <w:numId w:val="44"/>
              </w:numPr>
              <w:spacing w:line="260" w:lineRule="atLeast"/>
              <w:rPr>
                <w:b w:val="0"/>
                <w:bCs w:val="0"/>
                <w:color w:val="0000FF"/>
                <w:lang w:val="it-CH"/>
              </w:rPr>
            </w:pPr>
            <w:r>
              <w:rPr>
                <w:b w:val="0"/>
                <w:bCs w:val="0"/>
                <w:color w:val="0000FF"/>
                <w:lang w:val="it-CH"/>
              </w:rPr>
              <w:t>…</w:t>
            </w:r>
          </w:p>
        </w:tc>
        <w:tc>
          <w:tcPr>
            <w:tcW w:w="1702" w:type="pct"/>
          </w:tcPr>
          <w:p w14:paraId="29C717E8" w14:textId="77777777" w:rsidR="00D72B28" w:rsidRPr="00D72B28" w:rsidRDefault="00D72B28" w:rsidP="00D72B2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Cs w:val="20"/>
              </w:rPr>
            </w:pPr>
            <w:r w:rsidRPr="00D72B28">
              <w:rPr>
                <w:color w:val="0000FF"/>
              </w:rPr>
              <w:t xml:space="preserve">Service Desk </w:t>
            </w:r>
          </w:p>
          <w:p w14:paraId="4DE12668" w14:textId="55ECD813" w:rsidR="00D72B28" w:rsidRPr="00D72B28" w:rsidRDefault="00D72B28" w:rsidP="00D72B2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lang w:val="en-US"/>
              </w:rPr>
            </w:pPr>
            <w:r w:rsidRPr="00D72B28">
              <w:rPr>
                <w:color w:val="0000FF"/>
                <w:lang w:val="en-US"/>
              </w:rPr>
              <w:t xml:space="preserve">1st Level Support </w:t>
            </w:r>
            <w:r w:rsidRPr="00D72B28">
              <w:rPr>
                <w:color w:val="0000FF"/>
                <w:lang w:val="en-US"/>
              </w:rPr>
              <w:br/>
              <w:t>(Incident Management)</w:t>
            </w:r>
          </w:p>
        </w:tc>
        <w:tc>
          <w:tcPr>
            <w:tcW w:w="1255" w:type="pct"/>
          </w:tcPr>
          <w:p w14:paraId="518B3261" w14:textId="0666AE91" w:rsidR="00D72B28" w:rsidRPr="00D72B28" w:rsidRDefault="00D72B28" w:rsidP="00D72B2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…</w:t>
            </w:r>
          </w:p>
        </w:tc>
      </w:tr>
      <w:tr w:rsidR="00D72B28" w:rsidRPr="004076AE" w14:paraId="4DB0FA0F" w14:textId="77777777" w:rsidTr="00B5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pct"/>
          </w:tcPr>
          <w:p w14:paraId="78C5705E" w14:textId="77777777" w:rsidR="00D72B28" w:rsidRPr="00D72B28" w:rsidRDefault="00D72B28" w:rsidP="00D72B28">
            <w:pPr>
              <w:widowControl/>
              <w:numPr>
                <w:ilvl w:val="0"/>
                <w:numId w:val="44"/>
              </w:numPr>
              <w:rPr>
                <w:color w:val="0000FF"/>
                <w:szCs w:val="20"/>
                <w:lang w:val="it-CH"/>
              </w:rPr>
            </w:pPr>
            <w:r w:rsidRPr="00D72B28">
              <w:rPr>
                <w:color w:val="0000FF"/>
                <w:lang w:val="it-CH"/>
              </w:rPr>
              <w:t>Guasti che compromettono l’operatività per un certo numero di ore...</w:t>
            </w:r>
          </w:p>
          <w:p w14:paraId="055FA94B" w14:textId="216B937A" w:rsidR="00D72B28" w:rsidRPr="00D72B28" w:rsidRDefault="00D72B28" w:rsidP="00D72B28">
            <w:pPr>
              <w:numPr>
                <w:ilvl w:val="0"/>
                <w:numId w:val="44"/>
              </w:numPr>
              <w:spacing w:line="260" w:lineRule="atLeast"/>
              <w:rPr>
                <w:b w:val="0"/>
                <w:bCs w:val="0"/>
                <w:color w:val="0000FF"/>
              </w:rPr>
            </w:pPr>
            <w:r w:rsidRPr="00D72B28">
              <w:rPr>
                <w:b w:val="0"/>
                <w:color w:val="0000FF"/>
              </w:rPr>
              <w:t>...</w:t>
            </w:r>
          </w:p>
        </w:tc>
        <w:tc>
          <w:tcPr>
            <w:tcW w:w="1702" w:type="pct"/>
          </w:tcPr>
          <w:p w14:paraId="48B09766" w14:textId="77777777" w:rsidR="00D72B28" w:rsidRPr="00D72B28" w:rsidRDefault="00D72B28" w:rsidP="00D72B2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Cs w:val="20"/>
              </w:rPr>
            </w:pPr>
            <w:r w:rsidRPr="00D72B28">
              <w:rPr>
                <w:color w:val="0000FF"/>
              </w:rPr>
              <w:t xml:space="preserve">Service Desk </w:t>
            </w:r>
          </w:p>
          <w:p w14:paraId="71AB913C" w14:textId="39ACED09" w:rsidR="00D72B28" w:rsidRPr="00D72B28" w:rsidRDefault="00D72B28" w:rsidP="00D72B2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r w:rsidRPr="00D72B28">
              <w:rPr>
                <w:color w:val="0000FF"/>
              </w:rPr>
              <w:t xml:space="preserve">2nd Level Support </w:t>
            </w:r>
            <w:r w:rsidRPr="00D72B28">
              <w:rPr>
                <w:color w:val="0000FF"/>
              </w:rPr>
              <w:br/>
              <w:t>(Intervention)</w:t>
            </w:r>
          </w:p>
        </w:tc>
        <w:tc>
          <w:tcPr>
            <w:tcW w:w="1255" w:type="pct"/>
          </w:tcPr>
          <w:p w14:paraId="5DEFA59A" w14:textId="1C45C05C" w:rsidR="00D72B28" w:rsidRPr="00D72B28" w:rsidRDefault="00D72B28" w:rsidP="00D72B2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r>
              <w:rPr>
                <w:color w:val="0000FF"/>
              </w:rPr>
              <w:t>…</w:t>
            </w:r>
          </w:p>
        </w:tc>
      </w:tr>
      <w:tr w:rsidR="004076AE" w:rsidRPr="004076AE" w14:paraId="39AF4A1C" w14:textId="77777777" w:rsidTr="00B53B4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pct"/>
          </w:tcPr>
          <w:p w14:paraId="1975E79F" w14:textId="77777777" w:rsidR="004076AE" w:rsidRPr="00D72B28" w:rsidRDefault="004076AE" w:rsidP="004076AE">
            <w:pPr>
              <w:numPr>
                <w:ilvl w:val="0"/>
                <w:numId w:val="44"/>
              </w:numPr>
              <w:spacing w:line="260" w:lineRule="atLeast"/>
              <w:rPr>
                <w:b w:val="0"/>
                <w:bCs w:val="0"/>
                <w:color w:val="0000FF"/>
              </w:rPr>
            </w:pPr>
            <w:r w:rsidRPr="00D72B28">
              <w:rPr>
                <w:b w:val="0"/>
                <w:bCs w:val="0"/>
                <w:color w:val="0000FF"/>
              </w:rPr>
              <w:t>…</w:t>
            </w:r>
          </w:p>
        </w:tc>
        <w:tc>
          <w:tcPr>
            <w:tcW w:w="1702" w:type="pct"/>
          </w:tcPr>
          <w:p w14:paraId="5B436DE4" w14:textId="77777777" w:rsidR="004076AE" w:rsidRPr="00D72B28" w:rsidRDefault="004076AE" w:rsidP="004076AE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D72B28">
              <w:rPr>
                <w:color w:val="0000FF"/>
              </w:rPr>
              <w:t>…</w:t>
            </w:r>
          </w:p>
        </w:tc>
        <w:tc>
          <w:tcPr>
            <w:tcW w:w="1255" w:type="pct"/>
          </w:tcPr>
          <w:p w14:paraId="44DBA755" w14:textId="77777777" w:rsidR="004076AE" w:rsidRPr="00D72B28" w:rsidRDefault="004076AE" w:rsidP="004076AE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D72B28">
              <w:rPr>
                <w:color w:val="0000FF"/>
              </w:rPr>
              <w:t>…</w:t>
            </w:r>
          </w:p>
        </w:tc>
      </w:tr>
      <w:tr w:rsidR="004076AE" w:rsidRPr="004076AE" w14:paraId="7538373E" w14:textId="77777777" w:rsidTr="00B5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pct"/>
          </w:tcPr>
          <w:p w14:paraId="14BAF309" w14:textId="77777777" w:rsidR="004076AE" w:rsidRPr="00D72B28" w:rsidRDefault="004076AE" w:rsidP="004076AE">
            <w:pPr>
              <w:numPr>
                <w:ilvl w:val="0"/>
                <w:numId w:val="44"/>
              </w:numPr>
              <w:spacing w:line="260" w:lineRule="atLeast"/>
              <w:rPr>
                <w:b w:val="0"/>
                <w:bCs w:val="0"/>
                <w:color w:val="0000FF"/>
              </w:rPr>
            </w:pPr>
            <w:r w:rsidRPr="00D72B28">
              <w:rPr>
                <w:b w:val="0"/>
                <w:bCs w:val="0"/>
                <w:color w:val="0000FF"/>
              </w:rPr>
              <w:t>…</w:t>
            </w:r>
          </w:p>
        </w:tc>
        <w:tc>
          <w:tcPr>
            <w:tcW w:w="1702" w:type="pct"/>
          </w:tcPr>
          <w:p w14:paraId="630A5218" w14:textId="77777777" w:rsidR="004076AE" w:rsidRPr="00D72B28" w:rsidRDefault="004076AE" w:rsidP="004076AE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r w:rsidRPr="00D72B28">
              <w:rPr>
                <w:color w:val="0000FF"/>
              </w:rPr>
              <w:t>…</w:t>
            </w:r>
          </w:p>
        </w:tc>
        <w:tc>
          <w:tcPr>
            <w:tcW w:w="1255" w:type="pct"/>
          </w:tcPr>
          <w:p w14:paraId="1DFC5AE8" w14:textId="77777777" w:rsidR="004076AE" w:rsidRPr="00D72B28" w:rsidRDefault="004076AE" w:rsidP="004076AE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r w:rsidRPr="00D72B28">
              <w:rPr>
                <w:color w:val="0000FF"/>
              </w:rPr>
              <w:t>…</w:t>
            </w:r>
          </w:p>
        </w:tc>
      </w:tr>
    </w:tbl>
    <w:p w14:paraId="0826CB62" w14:textId="77777777" w:rsidR="00BE7932" w:rsidRDefault="00BE7932" w:rsidP="004076AE">
      <w:pPr>
        <w:rPr>
          <w:b/>
          <w:u w:val="single"/>
        </w:rPr>
      </w:pPr>
    </w:p>
    <w:p w14:paraId="1CAC0D05" w14:textId="77777777" w:rsidR="00DC504C" w:rsidRPr="00B946D7" w:rsidRDefault="00DC504C" w:rsidP="00DC504C">
      <w:pPr>
        <w:rPr>
          <w:b/>
          <w:u w:val="single"/>
        </w:rPr>
      </w:pPr>
      <w:proofErr w:type="spellStart"/>
      <w:r>
        <w:rPr>
          <w:b/>
          <w:u w:val="single"/>
        </w:rPr>
        <w:t>Domande</w:t>
      </w:r>
      <w:proofErr w:type="spellEnd"/>
      <w:r>
        <w:rPr>
          <w:b/>
          <w:u w:val="single"/>
        </w:rPr>
        <w:t xml:space="preserve"> di </w:t>
      </w:r>
      <w:proofErr w:type="spellStart"/>
      <w:r>
        <w:rPr>
          <w:b/>
          <w:u w:val="single"/>
        </w:rPr>
        <w:t>controllo</w:t>
      </w:r>
      <w:proofErr w:type="spellEnd"/>
    </w:p>
    <w:p w14:paraId="0F7C45FF" w14:textId="77777777" w:rsidR="00DC504C" w:rsidRPr="00DC504C" w:rsidRDefault="00DC504C" w:rsidP="00DC504C">
      <w:pPr>
        <w:numPr>
          <w:ilvl w:val="0"/>
          <w:numId w:val="39"/>
        </w:numPr>
        <w:rPr>
          <w:lang w:val="it-CH"/>
        </w:rPr>
      </w:pPr>
      <w:r w:rsidRPr="00DC504C">
        <w:rPr>
          <w:lang w:val="it-CH"/>
        </w:rPr>
        <w:t>Gli scenari di emergenza e i rispettivi fattori scatenanti sono stati definiti?</w:t>
      </w:r>
    </w:p>
    <w:p w14:paraId="2D95FE90" w14:textId="77777777" w:rsidR="00DC504C" w:rsidRPr="00DC504C" w:rsidRDefault="00DC504C" w:rsidP="00DC504C">
      <w:pPr>
        <w:numPr>
          <w:ilvl w:val="0"/>
          <w:numId w:val="39"/>
        </w:numPr>
        <w:rPr>
          <w:lang w:val="it-CH"/>
        </w:rPr>
      </w:pPr>
      <w:r w:rsidRPr="00DC504C">
        <w:rPr>
          <w:lang w:val="it-CH"/>
        </w:rPr>
        <w:t>Si è stabilito quale interlocutore è responsabile per quale scenario di emergenza?</w:t>
      </w:r>
    </w:p>
    <w:p w14:paraId="6E539341" w14:textId="77777777" w:rsidR="00DC504C" w:rsidRPr="00F06EAA" w:rsidRDefault="00DC504C" w:rsidP="00DC504C">
      <w:pPr>
        <w:numPr>
          <w:ilvl w:val="0"/>
          <w:numId w:val="39"/>
        </w:numPr>
        <w:rPr>
          <w:lang w:val="it-CH"/>
        </w:rPr>
      </w:pPr>
      <w:r w:rsidRPr="00F06EAA">
        <w:rPr>
          <w:lang w:val="it-CH"/>
        </w:rPr>
        <w:lastRenderedPageBreak/>
        <w:t>I rispettivi ruoli, responsabilità e competenze sono stati definiti?</w:t>
      </w:r>
    </w:p>
    <w:p w14:paraId="1745269E" w14:textId="77777777" w:rsidR="00DC504C" w:rsidRPr="00F06EAA" w:rsidRDefault="00DC504C" w:rsidP="00DC504C">
      <w:pPr>
        <w:numPr>
          <w:ilvl w:val="0"/>
          <w:numId w:val="39"/>
        </w:numPr>
        <w:rPr>
          <w:lang w:val="it-CH"/>
        </w:rPr>
      </w:pPr>
      <w:r w:rsidRPr="00F06EAA">
        <w:rPr>
          <w:lang w:val="it-CH"/>
        </w:rPr>
        <w:t>Documentazione delle procedure di segnalazione e dei livelli di aggravamento della situazione?</w:t>
      </w:r>
    </w:p>
    <w:p w14:paraId="52E73491" w14:textId="77777777" w:rsidR="00DC504C" w:rsidRPr="00B946D7" w:rsidRDefault="00DC504C" w:rsidP="00DC504C">
      <w:pPr>
        <w:numPr>
          <w:ilvl w:val="0"/>
          <w:numId w:val="39"/>
        </w:numPr>
      </w:pPr>
      <w:proofErr w:type="spellStart"/>
      <w:r>
        <w:t>Regolamentazione</w:t>
      </w:r>
      <w:proofErr w:type="spellEnd"/>
      <w:r>
        <w:t xml:space="preserve"> delle </w:t>
      </w:r>
      <w:proofErr w:type="spellStart"/>
      <w:r>
        <w:t>sostituzioni</w:t>
      </w:r>
      <w:proofErr w:type="spellEnd"/>
      <w:r>
        <w:t>?</w:t>
      </w:r>
    </w:p>
    <w:p w14:paraId="0AD88F39" w14:textId="77777777" w:rsidR="00DC504C" w:rsidRPr="00B946D7" w:rsidRDefault="00DC504C" w:rsidP="00DC504C">
      <w:pPr>
        <w:numPr>
          <w:ilvl w:val="0"/>
          <w:numId w:val="39"/>
        </w:numPr>
      </w:pPr>
      <w:proofErr w:type="spellStart"/>
      <w:r>
        <w:t>Designazione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interlocutori</w:t>
      </w:r>
      <w:proofErr w:type="spellEnd"/>
      <w:r>
        <w:t>?</w:t>
      </w:r>
    </w:p>
    <w:p w14:paraId="30FB2A71" w14:textId="77777777" w:rsidR="00DC504C" w:rsidRPr="00F06EAA" w:rsidRDefault="00DC504C" w:rsidP="00DC504C">
      <w:pPr>
        <w:numPr>
          <w:ilvl w:val="0"/>
          <w:numId w:val="39"/>
        </w:numPr>
        <w:rPr>
          <w:lang w:val="it-CH"/>
        </w:rPr>
      </w:pPr>
      <w:r w:rsidRPr="00F06EAA">
        <w:rPr>
          <w:lang w:val="it-CH"/>
        </w:rPr>
        <w:t xml:space="preserve">È stata individuata la causa dell’aggravamento della situazione? </w:t>
      </w:r>
    </w:p>
    <w:p w14:paraId="2E97F563" w14:textId="77777777" w:rsidR="00DC504C" w:rsidRPr="00F06EAA" w:rsidRDefault="00DC504C" w:rsidP="00DC504C">
      <w:pPr>
        <w:numPr>
          <w:ilvl w:val="0"/>
          <w:numId w:val="39"/>
        </w:numPr>
        <w:rPr>
          <w:lang w:val="it-CH"/>
        </w:rPr>
      </w:pPr>
      <w:r w:rsidRPr="00F06EAA">
        <w:rPr>
          <w:lang w:val="it-CH"/>
        </w:rPr>
        <w:t>Lo svolgimento (processo) e la relativa descrizione sono disponibili e noti?</w:t>
      </w:r>
    </w:p>
    <w:p w14:paraId="16ADA39F" w14:textId="77777777" w:rsidR="00DC504C" w:rsidRPr="00F06EAA" w:rsidRDefault="00DC504C" w:rsidP="00DC504C">
      <w:pPr>
        <w:numPr>
          <w:ilvl w:val="0"/>
          <w:numId w:val="39"/>
        </w:numPr>
        <w:rPr>
          <w:lang w:val="it-CH"/>
        </w:rPr>
      </w:pPr>
      <w:r w:rsidRPr="00F06EAA">
        <w:rPr>
          <w:lang w:val="it-CH"/>
        </w:rPr>
        <w:t>Gli ausili per le decisioni in caso di escalation sono disponibili?</w:t>
      </w:r>
    </w:p>
    <w:p w14:paraId="1E6AB746" w14:textId="77777777" w:rsidR="00DC504C" w:rsidRPr="00F06EAA" w:rsidRDefault="00DC504C" w:rsidP="00DC504C">
      <w:pPr>
        <w:numPr>
          <w:ilvl w:val="0"/>
          <w:numId w:val="39"/>
        </w:numPr>
        <w:rPr>
          <w:lang w:val="it-CH"/>
        </w:rPr>
      </w:pPr>
      <w:r w:rsidRPr="00F06EAA">
        <w:rPr>
          <w:lang w:val="it-CH"/>
        </w:rPr>
        <w:t>Le modalità con cui procedere in caso di escalation sono state definite?</w:t>
      </w:r>
    </w:p>
    <w:p w14:paraId="7F05A7DB" w14:textId="77777777" w:rsidR="00DC504C" w:rsidRPr="00F06EAA" w:rsidRDefault="00DC504C" w:rsidP="00DC504C">
      <w:pPr>
        <w:numPr>
          <w:ilvl w:val="0"/>
          <w:numId w:val="39"/>
        </w:numPr>
        <w:rPr>
          <w:lang w:val="it-CH"/>
        </w:rPr>
      </w:pPr>
      <w:r w:rsidRPr="00F06EAA">
        <w:rPr>
          <w:lang w:val="it-CH"/>
        </w:rPr>
        <w:t>Gli scenari di emergenza e i fattori scatenanti definiti sono stati concordati con il fornitore / i fornitori delle prestazioni?</w:t>
      </w:r>
    </w:p>
    <w:p w14:paraId="17057BF1" w14:textId="25789084" w:rsidR="00DC504C" w:rsidRPr="00F06EAA" w:rsidRDefault="00CB7D88" w:rsidP="00DC504C">
      <w:pPr>
        <w:numPr>
          <w:ilvl w:val="0"/>
          <w:numId w:val="39"/>
        </w:numPr>
        <w:rPr>
          <w:lang w:val="it-CH"/>
        </w:rPr>
      </w:pPr>
      <w:r>
        <w:rPr>
          <w:lang w:val="it-CH"/>
        </w:rPr>
        <w:t>Gli SLA</w:t>
      </w:r>
      <w:r w:rsidR="00DC504C" w:rsidRPr="00F06EAA">
        <w:rPr>
          <w:lang w:val="it-CH"/>
        </w:rPr>
        <w:t xml:space="preserve"> sono stati concepiti su tali basi?</w:t>
      </w:r>
    </w:p>
    <w:p w14:paraId="487077EF" w14:textId="77777777" w:rsidR="00DC504C" w:rsidRPr="001113C2" w:rsidRDefault="00DC504C" w:rsidP="00DC504C">
      <w:pPr>
        <w:numPr>
          <w:ilvl w:val="0"/>
          <w:numId w:val="39"/>
        </w:numPr>
      </w:pPr>
      <w:r>
        <w:t>...</w:t>
      </w:r>
    </w:p>
    <w:p w14:paraId="3AFFC8AC" w14:textId="4E0A3D6C" w:rsidR="004076AE" w:rsidRPr="004076AE" w:rsidRDefault="00F06EAA" w:rsidP="00F06EAA">
      <w:pPr>
        <w:pStyle w:val="berschrift3"/>
      </w:pPr>
      <w:bookmarkStart w:id="123" w:name="_Toc508007313"/>
      <w:proofErr w:type="spellStart"/>
      <w:r w:rsidRPr="00F06EAA">
        <w:t>Valutazione</w:t>
      </w:r>
      <w:proofErr w:type="spellEnd"/>
      <w:r w:rsidRPr="00F06EAA">
        <w:t xml:space="preserve"> della </w:t>
      </w:r>
      <w:proofErr w:type="spellStart"/>
      <w:r w:rsidRPr="00F06EAA">
        <w:t>situazione</w:t>
      </w:r>
      <w:bookmarkEnd w:id="123"/>
      <w:proofErr w:type="spellEnd"/>
    </w:p>
    <w:p w14:paraId="1A169268" w14:textId="77777777" w:rsidR="00F06EAA" w:rsidRPr="00B946D7" w:rsidRDefault="00F06EAA" w:rsidP="00F06EAA">
      <w:pPr>
        <w:pStyle w:val="Textkrper"/>
        <w:spacing w:after="0" w:line="100" w:lineRule="atLeast"/>
        <w:rPr>
          <w:color w:val="0000FF"/>
          <w:sz w:val="22"/>
          <w:szCs w:val="22"/>
        </w:rPr>
      </w:pPr>
      <w:r>
        <w:rPr>
          <w:color w:val="0000FF"/>
          <w:sz w:val="22"/>
        </w:rPr>
        <w:t>In questo paragrafo si deve indicare come può essere valutata e classificata una situazione eccezionale.</w:t>
      </w:r>
    </w:p>
    <w:p w14:paraId="140BA8FC" w14:textId="77777777" w:rsidR="004076AE" w:rsidRPr="00F06EAA" w:rsidRDefault="004076AE" w:rsidP="004076AE">
      <w:pPr>
        <w:rPr>
          <w:lang w:val="it-CH"/>
        </w:rPr>
      </w:pPr>
    </w:p>
    <w:p w14:paraId="5E8E5CC7" w14:textId="77777777" w:rsidR="00F06EAA" w:rsidRPr="00B946D7" w:rsidRDefault="00F06EAA" w:rsidP="00F06EAA">
      <w:pPr>
        <w:rPr>
          <w:b/>
          <w:u w:val="single"/>
        </w:rPr>
      </w:pPr>
      <w:proofErr w:type="spellStart"/>
      <w:r>
        <w:rPr>
          <w:b/>
          <w:u w:val="single"/>
        </w:rPr>
        <w:t>Domande</w:t>
      </w:r>
      <w:proofErr w:type="spellEnd"/>
      <w:r>
        <w:rPr>
          <w:b/>
          <w:u w:val="single"/>
        </w:rPr>
        <w:t xml:space="preserve"> di </w:t>
      </w:r>
      <w:proofErr w:type="spellStart"/>
      <w:r>
        <w:rPr>
          <w:b/>
          <w:u w:val="single"/>
        </w:rPr>
        <w:t>controllo</w:t>
      </w:r>
      <w:proofErr w:type="spellEnd"/>
    </w:p>
    <w:p w14:paraId="168A3A3A" w14:textId="77777777" w:rsidR="00F06EAA" w:rsidRPr="00F06EAA" w:rsidRDefault="00F06EAA" w:rsidP="00F06EAA">
      <w:pPr>
        <w:numPr>
          <w:ilvl w:val="0"/>
          <w:numId w:val="41"/>
        </w:numPr>
        <w:rPr>
          <w:lang w:val="it-CH"/>
        </w:rPr>
      </w:pPr>
      <w:r w:rsidRPr="00F06EAA">
        <w:rPr>
          <w:lang w:val="it-CH"/>
        </w:rPr>
        <w:t>Sono stati creati degli appositi ausili per le decisioni per la valutazione della situazione?</w:t>
      </w:r>
    </w:p>
    <w:p w14:paraId="4FE8872E" w14:textId="77777777" w:rsidR="00F06EAA" w:rsidRPr="00F06EAA" w:rsidRDefault="00F06EAA" w:rsidP="00F06EAA">
      <w:pPr>
        <w:numPr>
          <w:ilvl w:val="0"/>
          <w:numId w:val="41"/>
        </w:numPr>
        <w:rPr>
          <w:lang w:val="it-CH"/>
        </w:rPr>
      </w:pPr>
      <w:r w:rsidRPr="00F06EAA">
        <w:rPr>
          <w:lang w:val="it-CH"/>
        </w:rPr>
        <w:t>Come si procede a un’analisi e a una valutazione della gestione delle emergenze?</w:t>
      </w:r>
    </w:p>
    <w:p w14:paraId="2696CDD3" w14:textId="77777777" w:rsidR="00F06EAA" w:rsidRPr="00F06EAA" w:rsidRDefault="00F06EAA" w:rsidP="00F06EAA">
      <w:pPr>
        <w:numPr>
          <w:ilvl w:val="0"/>
          <w:numId w:val="41"/>
        </w:numPr>
        <w:rPr>
          <w:lang w:val="it-CH"/>
        </w:rPr>
      </w:pPr>
      <w:r w:rsidRPr="00F06EAA">
        <w:rPr>
          <w:lang w:val="it-CH"/>
        </w:rPr>
        <w:t>Si è stabilito come e con quali modalità stilare un’apposita documentazione?</w:t>
      </w:r>
    </w:p>
    <w:p w14:paraId="0262D087" w14:textId="77777777" w:rsidR="00F06EAA" w:rsidRPr="00F06EAA" w:rsidRDefault="00F06EAA" w:rsidP="00F06EAA">
      <w:pPr>
        <w:numPr>
          <w:ilvl w:val="0"/>
          <w:numId w:val="41"/>
        </w:numPr>
        <w:rPr>
          <w:lang w:val="it-CH"/>
        </w:rPr>
      </w:pPr>
      <w:r w:rsidRPr="00F06EAA">
        <w:rPr>
          <w:lang w:val="it-CH"/>
        </w:rPr>
        <w:t>Sono stati definite le fasi di ripristino della normalità?</w:t>
      </w:r>
    </w:p>
    <w:p w14:paraId="23E6795A" w14:textId="77777777" w:rsidR="00F06EAA" w:rsidRPr="00B946D7" w:rsidRDefault="00F06EAA" w:rsidP="00F06EAA">
      <w:pPr>
        <w:numPr>
          <w:ilvl w:val="0"/>
          <w:numId w:val="41"/>
        </w:numPr>
      </w:pPr>
      <w:r>
        <w:t>...</w:t>
      </w:r>
    </w:p>
    <w:p w14:paraId="72E97933" w14:textId="0781D35A" w:rsidR="00F06EAA" w:rsidRPr="00F06EAA" w:rsidRDefault="00F06EAA" w:rsidP="00F06EAA">
      <w:pPr>
        <w:pStyle w:val="berschrift2"/>
        <w:rPr>
          <w:lang w:val="it-CH"/>
        </w:rPr>
      </w:pPr>
      <w:bookmarkStart w:id="124" w:name="_Toc508007314"/>
      <w:r w:rsidRPr="00F06EAA">
        <w:rPr>
          <w:lang w:val="it-CH"/>
        </w:rPr>
        <w:t>Comunicazione e pubbliche relazioni in caso di crisi</w:t>
      </w:r>
      <w:bookmarkEnd w:id="124"/>
      <w:r w:rsidRPr="00F06EAA">
        <w:rPr>
          <w:lang w:val="it-CH"/>
        </w:rPr>
        <w:t xml:space="preserve"> </w:t>
      </w:r>
    </w:p>
    <w:p w14:paraId="136A5E28" w14:textId="77777777" w:rsidR="00F06EAA" w:rsidRPr="001103BC" w:rsidRDefault="00F06EAA" w:rsidP="00F06EAA">
      <w:pPr>
        <w:rPr>
          <w:lang w:val="it-CH"/>
        </w:rPr>
      </w:pPr>
      <w:r w:rsidRPr="001103BC">
        <w:rPr>
          <w:color w:val="0000FF"/>
          <w:lang w:val="it-CH"/>
        </w:rPr>
        <w:t xml:space="preserve">In questo paragrafo si deve descrivere come gestire la comunicazione verso l’interno e l’esterno in caso di crisi. </w:t>
      </w:r>
    </w:p>
    <w:p w14:paraId="72AAE5B7" w14:textId="77777777" w:rsidR="00F06EAA" w:rsidRPr="001103BC" w:rsidRDefault="00F06EAA" w:rsidP="00F06EAA">
      <w:pPr>
        <w:rPr>
          <w:lang w:val="it-CH"/>
        </w:rPr>
      </w:pPr>
    </w:p>
    <w:p w14:paraId="213B9EBC" w14:textId="77777777" w:rsidR="00F06EAA" w:rsidRPr="001113C2" w:rsidRDefault="00F06EAA" w:rsidP="00F06EAA">
      <w:pPr>
        <w:rPr>
          <w:b/>
          <w:u w:val="single"/>
        </w:rPr>
      </w:pPr>
      <w:proofErr w:type="spellStart"/>
      <w:r>
        <w:rPr>
          <w:b/>
          <w:u w:val="single"/>
        </w:rPr>
        <w:t>Domande</w:t>
      </w:r>
      <w:proofErr w:type="spellEnd"/>
      <w:r>
        <w:rPr>
          <w:b/>
          <w:u w:val="single"/>
        </w:rPr>
        <w:t xml:space="preserve"> di </w:t>
      </w:r>
      <w:proofErr w:type="spellStart"/>
      <w:r>
        <w:rPr>
          <w:b/>
          <w:u w:val="single"/>
        </w:rPr>
        <w:t>controllo</w:t>
      </w:r>
      <w:proofErr w:type="spellEnd"/>
    </w:p>
    <w:p w14:paraId="07455284" w14:textId="77777777" w:rsidR="00F06EAA" w:rsidRPr="001103BC" w:rsidRDefault="00F06EAA" w:rsidP="00F06EAA">
      <w:pPr>
        <w:numPr>
          <w:ilvl w:val="0"/>
          <w:numId w:val="41"/>
        </w:numPr>
        <w:rPr>
          <w:lang w:val="it-CH"/>
        </w:rPr>
      </w:pPr>
      <w:r w:rsidRPr="001103BC">
        <w:rPr>
          <w:lang w:val="it-CH"/>
        </w:rPr>
        <w:t>Chi è autorizzato a comunicare verso l’esterno?</w:t>
      </w:r>
    </w:p>
    <w:p w14:paraId="097B389F" w14:textId="77777777" w:rsidR="00F06EAA" w:rsidRPr="001103BC" w:rsidRDefault="00F06EAA" w:rsidP="00F06EAA">
      <w:pPr>
        <w:numPr>
          <w:ilvl w:val="0"/>
          <w:numId w:val="41"/>
        </w:numPr>
        <w:rPr>
          <w:lang w:val="it-CH"/>
        </w:rPr>
      </w:pPr>
      <w:r w:rsidRPr="001103BC">
        <w:rPr>
          <w:lang w:val="it-CH"/>
        </w:rPr>
        <w:t>Sussistono delle riserve in merito alla comunicazione?</w:t>
      </w:r>
    </w:p>
    <w:p w14:paraId="5737D4BF" w14:textId="77777777" w:rsidR="00F06EAA" w:rsidRPr="001113C2" w:rsidRDefault="00F06EAA" w:rsidP="00F06EAA">
      <w:pPr>
        <w:numPr>
          <w:ilvl w:val="0"/>
          <w:numId w:val="41"/>
        </w:numPr>
      </w:pPr>
      <w:r>
        <w:t>...</w:t>
      </w:r>
    </w:p>
    <w:p w14:paraId="3322FF98" w14:textId="1781E5DC" w:rsidR="001103BC" w:rsidRPr="001103BC" w:rsidRDefault="001103BC" w:rsidP="001103BC">
      <w:pPr>
        <w:pStyle w:val="berschrift3"/>
        <w:rPr>
          <w:lang w:val="it-CH"/>
        </w:rPr>
      </w:pPr>
      <w:bookmarkStart w:id="125" w:name="_Toc508007315"/>
      <w:r w:rsidRPr="001103BC">
        <w:rPr>
          <w:lang w:val="it-CH"/>
        </w:rPr>
        <w:t>Locale per lo Stato maggiore di crisi / centro di analisi della situazione</w:t>
      </w:r>
      <w:bookmarkEnd w:id="125"/>
      <w:r w:rsidRPr="001103BC">
        <w:rPr>
          <w:lang w:val="it-CH"/>
        </w:rPr>
        <w:t xml:space="preserve"> </w:t>
      </w:r>
    </w:p>
    <w:p w14:paraId="1DAA6D3E" w14:textId="77777777" w:rsidR="001103BC" w:rsidRPr="001103BC" w:rsidRDefault="001103BC" w:rsidP="001103BC">
      <w:pPr>
        <w:rPr>
          <w:color w:val="0000FF"/>
          <w:lang w:val="it-CH"/>
        </w:rPr>
      </w:pPr>
      <w:r w:rsidRPr="001103BC">
        <w:rPr>
          <w:color w:val="0000FF"/>
          <w:lang w:val="it-CH"/>
        </w:rPr>
        <w:t>In caso di emergenza si devono mettere a disposizione dei locali che consentano lo svolgimento dell’attività dello Stato maggiore di crisi e che soddisfino determinati requisiti in termini di ubicazione e dotazione.</w:t>
      </w:r>
    </w:p>
    <w:p w14:paraId="2E2DA17E" w14:textId="77777777" w:rsidR="001103BC" w:rsidRPr="001103BC" w:rsidRDefault="001103BC" w:rsidP="001103BC">
      <w:pPr>
        <w:rPr>
          <w:lang w:val="it-CH"/>
        </w:rPr>
      </w:pPr>
    </w:p>
    <w:p w14:paraId="27991A91" w14:textId="77777777" w:rsidR="001103BC" w:rsidRPr="001113C2" w:rsidRDefault="001103BC" w:rsidP="001103BC">
      <w:pPr>
        <w:rPr>
          <w:b/>
          <w:u w:val="single"/>
        </w:rPr>
      </w:pPr>
      <w:proofErr w:type="spellStart"/>
      <w:r>
        <w:rPr>
          <w:b/>
          <w:u w:val="single"/>
        </w:rPr>
        <w:t>Domande</w:t>
      </w:r>
      <w:proofErr w:type="spellEnd"/>
      <w:r>
        <w:rPr>
          <w:b/>
          <w:u w:val="single"/>
        </w:rPr>
        <w:t xml:space="preserve"> di </w:t>
      </w:r>
      <w:proofErr w:type="spellStart"/>
      <w:r>
        <w:rPr>
          <w:b/>
          <w:u w:val="single"/>
        </w:rPr>
        <w:t>controllo</w:t>
      </w:r>
      <w:proofErr w:type="spellEnd"/>
    </w:p>
    <w:p w14:paraId="379D0491" w14:textId="77777777" w:rsidR="001103BC" w:rsidRPr="001103BC" w:rsidRDefault="001103BC" w:rsidP="001103BC">
      <w:pPr>
        <w:numPr>
          <w:ilvl w:val="0"/>
          <w:numId w:val="41"/>
        </w:numPr>
        <w:rPr>
          <w:lang w:val="it-CH"/>
        </w:rPr>
      </w:pPr>
      <w:r w:rsidRPr="001103BC">
        <w:rPr>
          <w:lang w:val="it-CH"/>
        </w:rPr>
        <w:t>Le sedi sono documentate e note a tutti gli individui/uffici coinvolti?</w:t>
      </w:r>
    </w:p>
    <w:p w14:paraId="1DC50AFD" w14:textId="77777777" w:rsidR="001103BC" w:rsidRPr="001103BC" w:rsidRDefault="001103BC" w:rsidP="001103BC">
      <w:pPr>
        <w:numPr>
          <w:ilvl w:val="0"/>
          <w:numId w:val="41"/>
        </w:numPr>
        <w:rPr>
          <w:lang w:val="it-CH"/>
        </w:rPr>
      </w:pPr>
      <w:r w:rsidRPr="001103BC">
        <w:rPr>
          <w:lang w:val="it-CH"/>
        </w:rPr>
        <w:t>La relativa reperibilità è assicurata?</w:t>
      </w:r>
    </w:p>
    <w:p w14:paraId="2B435D5C" w14:textId="77777777" w:rsidR="001103BC" w:rsidRPr="001103BC" w:rsidRDefault="001103BC" w:rsidP="001103BC">
      <w:pPr>
        <w:numPr>
          <w:ilvl w:val="0"/>
          <w:numId w:val="41"/>
        </w:numPr>
        <w:rPr>
          <w:lang w:val="it-CH"/>
        </w:rPr>
      </w:pPr>
      <w:r w:rsidRPr="001103BC">
        <w:rPr>
          <w:lang w:val="it-CH"/>
        </w:rPr>
        <w:t>Sono stati definiti appositi processi e lavori?</w:t>
      </w:r>
    </w:p>
    <w:p w14:paraId="7694CB44" w14:textId="64D8ED9E" w:rsidR="004076AE" w:rsidRPr="004076AE" w:rsidRDefault="001103BC" w:rsidP="001103BC">
      <w:pPr>
        <w:numPr>
          <w:ilvl w:val="0"/>
          <w:numId w:val="41"/>
        </w:numPr>
      </w:pPr>
      <w:r>
        <w:t>...</w:t>
      </w:r>
    </w:p>
    <w:p w14:paraId="2A75A438" w14:textId="77777777" w:rsidR="00380A51" w:rsidRPr="00E22F01" w:rsidRDefault="00380A51" w:rsidP="0089205D">
      <w:pPr>
        <w:rPr>
          <w:lang w:val="it-IT"/>
        </w:rPr>
      </w:pPr>
      <w:r w:rsidRPr="00E22F01">
        <w:rPr>
          <w:lang w:val="it-IT"/>
        </w:rPr>
        <w:br w:type="page"/>
      </w:r>
    </w:p>
    <w:p w14:paraId="3536F8A8" w14:textId="3DE944DC" w:rsidR="00380A51" w:rsidRPr="00E22F01" w:rsidRDefault="0089205D" w:rsidP="00380A51">
      <w:pPr>
        <w:pStyle w:val="berschrift1"/>
        <w:rPr>
          <w:lang w:val="it-IT"/>
        </w:rPr>
      </w:pPr>
      <w:bookmarkStart w:id="126" w:name="_Toc508007316"/>
      <w:r w:rsidRPr="00E22F01">
        <w:rPr>
          <w:lang w:val="it-IT"/>
        </w:rPr>
        <w:lastRenderedPageBreak/>
        <w:t xml:space="preserve">Allegato </w:t>
      </w:r>
      <w:r w:rsidR="00380A51" w:rsidRPr="00E22F01">
        <w:rPr>
          <w:lang w:val="it-IT"/>
        </w:rPr>
        <w:t xml:space="preserve">B: </w:t>
      </w:r>
      <w:r w:rsidRPr="00E22F01">
        <w:rPr>
          <w:lang w:val="it-IT"/>
        </w:rPr>
        <w:t>riferimenti</w:t>
      </w:r>
      <w:bookmarkEnd w:id="126"/>
      <w:r w:rsidRPr="00E22F01">
        <w:rPr>
          <w:lang w:val="it-IT"/>
        </w:rPr>
        <w:t xml:space="preserve"> </w:t>
      </w:r>
    </w:p>
    <w:p w14:paraId="26128D1F" w14:textId="57F8A78E" w:rsidR="00D85C5E" w:rsidRPr="00E22F01" w:rsidRDefault="00A26A85" w:rsidP="00A26A85">
      <w:pPr>
        <w:pStyle w:val="berschrift2"/>
        <w:rPr>
          <w:lang w:val="it-IT"/>
        </w:rPr>
      </w:pPr>
      <w:bookmarkStart w:id="127" w:name="_Toc301189375"/>
      <w:bookmarkStart w:id="128" w:name="_Ref303670932"/>
      <w:bookmarkStart w:id="129" w:name="_Ref303670934"/>
      <w:bookmarkStart w:id="130" w:name="_Toc442257513"/>
      <w:bookmarkStart w:id="131" w:name="_Toc508007317"/>
      <w:bookmarkEnd w:id="127"/>
      <w:bookmarkEnd w:id="128"/>
      <w:bookmarkEnd w:id="129"/>
      <w:bookmarkEnd w:id="130"/>
      <w:r w:rsidRPr="00E22F01">
        <w:rPr>
          <w:lang w:val="it-IT"/>
        </w:rPr>
        <w:t>Elenco dei documenti</w:t>
      </w:r>
      <w:bookmarkEnd w:id="131"/>
    </w:p>
    <w:p w14:paraId="30BC9BB4" w14:textId="09ABCC46" w:rsidR="00D85C5E" w:rsidRPr="00E22F01" w:rsidRDefault="00A26A85" w:rsidP="00D85C5E">
      <w:pPr>
        <w:rPr>
          <w:lang w:val="it-IT"/>
        </w:rPr>
      </w:pPr>
      <w:r w:rsidRPr="00E22F01">
        <w:rPr>
          <w:lang w:val="it-IT"/>
        </w:rPr>
        <w:t>Comprende l’elenco delle leggi, ordinanze, istruzioni, regolamenti, sp</w:t>
      </w:r>
      <w:r w:rsidR="006A3F21" w:rsidRPr="00E22F01">
        <w:rPr>
          <w:lang w:val="it-IT"/>
        </w:rPr>
        <w:t>e</w:t>
      </w:r>
      <w:r w:rsidRPr="00E22F01">
        <w:rPr>
          <w:lang w:val="it-IT"/>
        </w:rPr>
        <w:t>cifiche tecniche ecc. rilevanti nell’ambito della gestione dei casi di emergenza. L’elenco deve essere completato con i documenti dei singoli dipartimenti e/o uffici.</w:t>
      </w:r>
    </w:p>
    <w:p w14:paraId="4EAE2022" w14:textId="77777777" w:rsidR="00D85C5E" w:rsidRPr="00E22F01" w:rsidRDefault="00D85C5E" w:rsidP="00D85C5E">
      <w:pPr>
        <w:rPr>
          <w:lang w:val="it-IT"/>
        </w:rPr>
      </w:pPr>
    </w:p>
    <w:tbl>
      <w:tblPr>
        <w:tblStyle w:val="EinfacheTabelle1"/>
        <w:tblW w:w="9308" w:type="dxa"/>
        <w:tblLayout w:type="fixed"/>
        <w:tblLook w:val="04A0" w:firstRow="1" w:lastRow="0" w:firstColumn="1" w:lastColumn="0" w:noHBand="0" w:noVBand="1"/>
      </w:tblPr>
      <w:tblGrid>
        <w:gridCol w:w="1796"/>
        <w:gridCol w:w="7512"/>
      </w:tblGrid>
      <w:tr w:rsidR="00732662" w:rsidRPr="00E22F01" w14:paraId="089A3914" w14:textId="77777777" w:rsidTr="002D7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bottom w:val="single" w:sz="4" w:space="0" w:color="auto"/>
            </w:tcBorders>
          </w:tcPr>
          <w:p w14:paraId="091386BB" w14:textId="60ED6F36" w:rsidR="00732662" w:rsidRPr="00E22F01" w:rsidRDefault="00732662" w:rsidP="00732662">
            <w:pPr>
              <w:spacing w:line="260" w:lineRule="atLeast"/>
              <w:rPr>
                <w:lang w:val="it-IT"/>
              </w:rPr>
            </w:pPr>
            <w:r w:rsidRPr="00E22F01">
              <w:rPr>
                <w:lang w:val="it-IT"/>
              </w:rPr>
              <w:t>Tipologia di documento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D246742" w14:textId="459C9A21" w:rsidR="00732662" w:rsidRPr="00E22F01" w:rsidRDefault="00732662" w:rsidP="00732662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E22F01">
              <w:rPr>
                <w:lang w:val="it-IT"/>
              </w:rPr>
              <w:t>Titolo</w:t>
            </w:r>
          </w:p>
        </w:tc>
      </w:tr>
      <w:tr w:rsidR="00D85C5E" w:rsidRPr="00285A19" w14:paraId="35ABADE4" w14:textId="77777777" w:rsidTr="002D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22F799DE" w14:textId="12C2A2A8" w:rsidR="00D85C5E" w:rsidRPr="00E22F01" w:rsidRDefault="00732662" w:rsidP="00D85C5E">
            <w:pPr>
              <w:spacing w:line="260" w:lineRule="atLeast"/>
              <w:rPr>
                <w:lang w:val="it-IT"/>
              </w:rPr>
            </w:pPr>
            <w:r w:rsidRPr="00E22F01">
              <w:rPr>
                <w:lang w:val="it-IT"/>
              </w:rPr>
              <w:t>Leggi</w:t>
            </w:r>
          </w:p>
        </w:tc>
        <w:tc>
          <w:tcPr>
            <w:tcW w:w="7512" w:type="dxa"/>
          </w:tcPr>
          <w:p w14:paraId="0FD691FF" w14:textId="1DEF0AF6" w:rsidR="00D85C5E" w:rsidRPr="00E22F01" w:rsidRDefault="007A13C0" w:rsidP="00D85C5E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E22F01">
              <w:rPr>
                <w:color w:val="FF0000"/>
                <w:lang w:val="it-IT"/>
              </w:rPr>
              <w:t xml:space="preserve">Base legale del processo aziendale e/o dell’applicazione </w:t>
            </w:r>
            <w:r w:rsidRPr="00E22F01">
              <w:rPr>
                <w:lang w:val="it-IT"/>
              </w:rPr>
              <w:br/>
            </w:r>
            <w:r w:rsidRPr="00E22F01">
              <w:rPr>
                <w:color w:val="FF0000"/>
                <w:lang w:val="it-IT"/>
              </w:rPr>
              <w:t>(da completare da parte dell’autore)</w:t>
            </w:r>
          </w:p>
        </w:tc>
      </w:tr>
      <w:tr w:rsidR="007A13C0" w:rsidRPr="00285A19" w14:paraId="441C14CF" w14:textId="77777777" w:rsidTr="00900D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163ADDE5" w14:textId="77777777" w:rsidR="007A13C0" w:rsidRPr="00E22F01" w:rsidRDefault="007A13C0" w:rsidP="007A13C0">
            <w:pPr>
              <w:spacing w:line="260" w:lineRule="atLeast"/>
              <w:rPr>
                <w:lang w:val="it-IT"/>
              </w:rPr>
            </w:pPr>
          </w:p>
        </w:tc>
        <w:tc>
          <w:tcPr>
            <w:tcW w:w="7512" w:type="dxa"/>
            <w:vAlign w:val="center"/>
          </w:tcPr>
          <w:p w14:paraId="6B5F5A67" w14:textId="0A12F99D" w:rsidR="007A13C0" w:rsidRPr="00E22F01" w:rsidRDefault="006B507F" w:rsidP="007A13C0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hyperlink r:id="rId13" w:history="1">
              <w:r w:rsidR="007A13C0" w:rsidRPr="00E22F01">
                <w:rPr>
                  <w:rStyle w:val="Hyperlink"/>
                  <w:lang w:val="it-IT"/>
                </w:rPr>
                <w:t xml:space="preserve">Legge federale </w:t>
              </w:r>
              <w:bookmarkStart w:id="132" w:name="_Hlt312406410"/>
              <w:bookmarkEnd w:id="132"/>
              <w:r w:rsidR="007A13C0" w:rsidRPr="00E22F01">
                <w:rPr>
                  <w:rStyle w:val="Hyperlink"/>
                  <w:lang w:val="it-IT"/>
                </w:rPr>
                <w:t>sul</w:t>
              </w:r>
              <w:r w:rsidR="006A3F21" w:rsidRPr="00E22F01">
                <w:rPr>
                  <w:rStyle w:val="Hyperlink"/>
                  <w:lang w:val="it-IT"/>
                </w:rPr>
                <w:t>la protezione dei dati (LPD; RS </w:t>
              </w:r>
              <w:r w:rsidR="007A13C0" w:rsidRPr="00E22F01">
                <w:rPr>
                  <w:rStyle w:val="Hyperlink"/>
                  <w:i/>
                  <w:lang w:val="it-IT"/>
                </w:rPr>
                <w:t>235.1</w:t>
              </w:r>
              <w:r w:rsidR="007A13C0" w:rsidRPr="00E22F01">
                <w:rPr>
                  <w:rStyle w:val="Hyperlink"/>
                  <w:lang w:val="it-IT"/>
                </w:rPr>
                <w:t>)</w:t>
              </w:r>
            </w:hyperlink>
          </w:p>
        </w:tc>
      </w:tr>
      <w:tr w:rsidR="007A13C0" w:rsidRPr="00285A19" w14:paraId="1CA165CD" w14:textId="77777777" w:rsidTr="002D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41A67EC0" w14:textId="098EC2BE" w:rsidR="007A13C0" w:rsidRPr="00E22F01" w:rsidRDefault="007A13C0" w:rsidP="007A13C0">
            <w:pPr>
              <w:spacing w:line="260" w:lineRule="atLeast"/>
              <w:rPr>
                <w:lang w:val="it-IT"/>
              </w:rPr>
            </w:pPr>
            <w:r w:rsidRPr="00E22F01">
              <w:rPr>
                <w:lang w:val="it-IT"/>
              </w:rPr>
              <w:t>Ordinanze</w:t>
            </w:r>
          </w:p>
        </w:tc>
        <w:tc>
          <w:tcPr>
            <w:tcW w:w="7512" w:type="dxa"/>
          </w:tcPr>
          <w:p w14:paraId="2B5951BC" w14:textId="1A0EA395" w:rsidR="007A13C0" w:rsidRPr="00E22F01" w:rsidRDefault="007A13C0" w:rsidP="007A13C0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E22F01">
              <w:rPr>
                <w:rStyle w:val="Hyperlink"/>
                <w:lang w:val="it-IT"/>
              </w:rPr>
              <w:t xml:space="preserve">Ordinanza concernente l’informatica e la telecomunicazione nell’Amministrazione federale (OIAF; </w:t>
            </w:r>
            <w:hyperlink r:id="rId14" w:history="1">
              <w:r w:rsidR="006A3F21" w:rsidRPr="00E22F01">
                <w:rPr>
                  <w:rStyle w:val="Hyperlink"/>
                  <w:lang w:val="it-IT"/>
                </w:rPr>
                <w:t>RS </w:t>
              </w:r>
              <w:r w:rsidRPr="00E22F01">
                <w:rPr>
                  <w:rStyle w:val="Hyperlink"/>
                  <w:i/>
                  <w:lang w:val="it-IT"/>
                </w:rPr>
                <w:t>172.010.58</w:t>
              </w:r>
              <w:r w:rsidRPr="00E22F01">
                <w:rPr>
                  <w:rStyle w:val="Hyperlink"/>
                  <w:lang w:val="it-IT"/>
                </w:rPr>
                <w:t xml:space="preserve"> </w:t>
              </w:r>
              <w:bookmarkStart w:id="133" w:name="_Hlt312406437"/>
              <w:bookmarkEnd w:id="133"/>
            </w:hyperlink>
            <w:r w:rsidRPr="00E22F01">
              <w:rPr>
                <w:rStyle w:val="Hyperlink"/>
                <w:lang w:val="it-IT"/>
              </w:rPr>
              <w:t>)</w:t>
            </w:r>
          </w:p>
        </w:tc>
      </w:tr>
      <w:tr w:rsidR="007A13C0" w:rsidRPr="00285A19" w14:paraId="46110F44" w14:textId="77777777" w:rsidTr="002D70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76CB2E67" w14:textId="77777777" w:rsidR="007A13C0" w:rsidRPr="00E22F01" w:rsidRDefault="007A13C0" w:rsidP="007A13C0">
            <w:pPr>
              <w:spacing w:line="260" w:lineRule="atLeast"/>
              <w:rPr>
                <w:lang w:val="it-IT"/>
              </w:rPr>
            </w:pPr>
          </w:p>
        </w:tc>
        <w:tc>
          <w:tcPr>
            <w:tcW w:w="7512" w:type="dxa"/>
          </w:tcPr>
          <w:p w14:paraId="6BC029D0" w14:textId="2BFFB76B" w:rsidR="007A13C0" w:rsidRPr="00E22F01" w:rsidRDefault="006B507F" w:rsidP="005F45D7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hyperlink r:id="rId15" w:history="1">
              <w:r w:rsidR="005F45D7" w:rsidRPr="00E22F01">
                <w:rPr>
                  <w:rStyle w:val="Hyperlink"/>
                  <w:lang w:val="it-IT"/>
                </w:rPr>
                <w:t>Ordinanza relativa alla legge federale sulla protezione dei dati (</w:t>
              </w:r>
              <w:r w:rsidR="006A3F21" w:rsidRPr="00E22F01">
                <w:rPr>
                  <w:rStyle w:val="Hyperlink"/>
                  <w:lang w:val="it-IT"/>
                </w:rPr>
                <w:t>OLPD; RS </w:t>
              </w:r>
              <w:r w:rsidR="005F45D7" w:rsidRPr="00E22F01">
                <w:rPr>
                  <w:rStyle w:val="Hyperlink"/>
                  <w:i/>
                  <w:lang w:val="it-IT"/>
                </w:rPr>
                <w:t>235.11</w:t>
              </w:r>
              <w:r w:rsidR="005F45D7" w:rsidRPr="00E22F01">
                <w:rPr>
                  <w:rStyle w:val="Hyperlink"/>
                  <w:lang w:val="it-IT"/>
                </w:rPr>
                <w:t>)</w:t>
              </w:r>
              <w:bookmarkStart w:id="134" w:name="_Hlt312406427"/>
              <w:bookmarkEnd w:id="134"/>
            </w:hyperlink>
          </w:p>
        </w:tc>
      </w:tr>
      <w:tr w:rsidR="007A13C0" w:rsidRPr="00285A19" w14:paraId="71B82B33" w14:textId="77777777" w:rsidTr="002D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0B3D578A" w14:textId="0DF72FC6" w:rsidR="007A13C0" w:rsidRPr="00E22F01" w:rsidRDefault="007A13C0" w:rsidP="007A13C0">
            <w:pPr>
              <w:spacing w:line="260" w:lineRule="atLeast"/>
              <w:rPr>
                <w:lang w:val="it-IT"/>
              </w:rPr>
            </w:pPr>
            <w:r w:rsidRPr="00E22F01">
              <w:rPr>
                <w:lang w:val="it-IT"/>
              </w:rPr>
              <w:t>Istruzioni</w:t>
            </w:r>
          </w:p>
        </w:tc>
        <w:tc>
          <w:tcPr>
            <w:tcW w:w="7512" w:type="dxa"/>
          </w:tcPr>
          <w:p w14:paraId="4B5407B3" w14:textId="2C065306" w:rsidR="007A13C0" w:rsidRPr="00E22F01" w:rsidRDefault="006B507F" w:rsidP="007A13C0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hyperlink r:id="rId16" w:history="1">
              <w:r w:rsidR="006A3F21" w:rsidRPr="00E22F01">
                <w:rPr>
                  <w:rStyle w:val="Hyperlink"/>
                  <w:lang w:val="it-IT"/>
                </w:rPr>
                <w:t>ODIC –</w:t>
              </w:r>
              <w:r w:rsidR="005F45D7" w:rsidRPr="00E22F01">
                <w:rPr>
                  <w:rStyle w:val="Hyperlink"/>
                  <w:lang w:val="it-IT"/>
                </w:rPr>
                <w:t xml:space="preserve"> Istruzioni del Consiglio federale sulla sicurezza TIC nell’Amministrazione federale</w:t>
              </w:r>
            </w:hyperlink>
            <w:r w:rsidR="005F45D7" w:rsidRPr="00E22F01">
              <w:rPr>
                <w:rStyle w:val="Hyperlink"/>
                <w:lang w:val="it-IT"/>
              </w:rPr>
              <w:t>)</w:t>
            </w:r>
          </w:p>
        </w:tc>
      </w:tr>
      <w:tr w:rsidR="007A13C0" w:rsidRPr="00285A19" w14:paraId="5E83868B" w14:textId="77777777" w:rsidTr="002D70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3F575F98" w14:textId="13D7EA59" w:rsidR="007A13C0" w:rsidRPr="00E22F01" w:rsidRDefault="007A13C0" w:rsidP="007A13C0">
            <w:pPr>
              <w:spacing w:line="260" w:lineRule="atLeast"/>
              <w:rPr>
                <w:lang w:val="it-IT"/>
              </w:rPr>
            </w:pPr>
            <w:r w:rsidRPr="00E22F01">
              <w:rPr>
                <w:lang w:val="it-IT"/>
              </w:rPr>
              <w:t>Metodologie</w:t>
            </w:r>
          </w:p>
        </w:tc>
        <w:tc>
          <w:tcPr>
            <w:tcW w:w="7512" w:type="dxa"/>
          </w:tcPr>
          <w:p w14:paraId="15FB233D" w14:textId="0B8010AB" w:rsidR="007A13C0" w:rsidRPr="00E22F01" w:rsidRDefault="006B507F" w:rsidP="007A13C0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hyperlink r:id="rId17" w:history="1">
              <w:r w:rsidR="006A3F21" w:rsidRPr="00E22F01">
                <w:rPr>
                  <w:rStyle w:val="Hyperlink"/>
                  <w:lang w:val="it-IT"/>
                </w:rPr>
                <w:t>HERMES –</w:t>
              </w:r>
              <w:r w:rsidR="005F45D7" w:rsidRPr="00E22F01">
                <w:rPr>
                  <w:rStyle w:val="Hyperlink"/>
                  <w:lang w:val="it-IT"/>
                </w:rPr>
                <w:t xml:space="preserve"> </w:t>
              </w:r>
              <w:bookmarkStart w:id="135" w:name="_Hlt312406509"/>
              <w:r w:rsidR="005F45D7" w:rsidRPr="00E22F01">
                <w:rPr>
                  <w:rStyle w:val="Hyperlink"/>
                  <w:lang w:val="it-IT"/>
                </w:rPr>
                <w:t>i</w:t>
              </w:r>
              <w:bookmarkEnd w:id="135"/>
              <w:r w:rsidR="005F45D7" w:rsidRPr="00E22F01">
                <w:rPr>
                  <w:rStyle w:val="Hyperlink"/>
                  <w:lang w:val="it-IT"/>
                </w:rPr>
                <w:t>l metodo svizzero per la gestione di progetti</w:t>
              </w:r>
            </w:hyperlink>
          </w:p>
        </w:tc>
      </w:tr>
      <w:tr w:rsidR="007A13C0" w:rsidRPr="00E22F01" w14:paraId="5A275ACA" w14:textId="77777777" w:rsidTr="002D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1D9D6215" w14:textId="77777777" w:rsidR="007A13C0" w:rsidRPr="00E22F01" w:rsidRDefault="007A13C0" w:rsidP="007A13C0">
            <w:pPr>
              <w:rPr>
                <w:color w:val="FF0000"/>
                <w:lang w:val="it-IT"/>
              </w:rPr>
            </w:pPr>
            <w:r w:rsidRPr="00E22F01">
              <w:rPr>
                <w:color w:val="FF0000"/>
                <w:lang w:val="it-IT"/>
              </w:rPr>
              <w:t xml:space="preserve">Documenti </w:t>
            </w:r>
          </w:p>
          <w:p w14:paraId="405635AA" w14:textId="5546F485" w:rsidR="007A13C0" w:rsidRPr="00E22F01" w:rsidRDefault="007A13C0" w:rsidP="007A13C0">
            <w:pPr>
              <w:spacing w:line="260" w:lineRule="atLeast"/>
              <w:rPr>
                <w:color w:val="FF0000"/>
                <w:lang w:val="it-IT"/>
              </w:rPr>
            </w:pPr>
            <w:r w:rsidRPr="00E22F01">
              <w:rPr>
                <w:color w:val="FF0000"/>
                <w:lang w:val="it-IT"/>
              </w:rPr>
              <w:t>propri</w:t>
            </w:r>
          </w:p>
        </w:tc>
        <w:tc>
          <w:tcPr>
            <w:tcW w:w="7512" w:type="dxa"/>
          </w:tcPr>
          <w:p w14:paraId="465586F6" w14:textId="2A826F7A" w:rsidR="007A13C0" w:rsidRPr="00E22F01" w:rsidRDefault="005F45D7" w:rsidP="007A13C0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it-IT"/>
              </w:rPr>
            </w:pPr>
            <w:r w:rsidRPr="00E22F01">
              <w:rPr>
                <w:color w:val="FF0000"/>
                <w:lang w:val="it-IT"/>
              </w:rPr>
              <w:t>…</w:t>
            </w:r>
          </w:p>
        </w:tc>
      </w:tr>
    </w:tbl>
    <w:p w14:paraId="32A3A8C3" w14:textId="3AE19F5E" w:rsidR="00D85C5E" w:rsidRPr="00E22F01" w:rsidRDefault="00EA02CD" w:rsidP="00EA02CD">
      <w:pPr>
        <w:pStyle w:val="berschrift2"/>
        <w:rPr>
          <w:lang w:val="it-IT"/>
        </w:rPr>
      </w:pPr>
      <w:bookmarkStart w:id="136" w:name="_Toc498601480"/>
      <w:bookmarkStart w:id="137" w:name="_Toc498601481"/>
      <w:bookmarkStart w:id="138" w:name="_Toc508007318"/>
      <w:bookmarkEnd w:id="136"/>
      <w:bookmarkEnd w:id="137"/>
      <w:r w:rsidRPr="00E22F01">
        <w:rPr>
          <w:lang w:val="it-IT"/>
        </w:rPr>
        <w:t>Definizioni</w:t>
      </w:r>
      <w:bookmarkEnd w:id="138"/>
    </w:p>
    <w:p w14:paraId="4F94884F" w14:textId="15A7EA10" w:rsidR="00DE0A3F" w:rsidRPr="00F92B90" w:rsidRDefault="002E6F86" w:rsidP="00DE0A3F">
      <w:pPr>
        <w:rPr>
          <w:color w:val="0000FF"/>
          <w:lang w:val="it-CH"/>
        </w:rPr>
      </w:pPr>
      <w:r w:rsidRPr="002E6F86">
        <w:rPr>
          <w:color w:val="0000FF"/>
          <w:lang w:val="it-CH"/>
        </w:rPr>
        <w:t>Per le definizioni si veda</w:t>
      </w:r>
      <w:r w:rsidR="0089205D">
        <w:rPr>
          <w:color w:val="0000FF"/>
          <w:lang w:val="it-CH"/>
        </w:rPr>
        <w:t>no</w:t>
      </w:r>
      <w:r w:rsidRPr="002E6F86">
        <w:rPr>
          <w:color w:val="0000FF"/>
          <w:lang w:val="it-CH"/>
        </w:rPr>
        <w:t xml:space="preserve"> l</w:t>
      </w:r>
      <w:r w:rsidR="0089205D">
        <w:rPr>
          <w:color w:val="0000FF"/>
          <w:lang w:val="it-CH"/>
        </w:rPr>
        <w:t>e</w:t>
      </w:r>
      <w:r w:rsidRPr="002E6F86">
        <w:rPr>
          <w:color w:val="0000FF"/>
          <w:lang w:val="it-CH"/>
        </w:rPr>
        <w:t xml:space="preserve"> raccomandazion</w:t>
      </w:r>
      <w:r w:rsidR="0089205D">
        <w:rPr>
          <w:color w:val="0000FF"/>
          <w:lang w:val="it-CH"/>
        </w:rPr>
        <w:t>i</w:t>
      </w:r>
      <w:r w:rsidRPr="002E6F86">
        <w:rPr>
          <w:color w:val="0000FF"/>
          <w:lang w:val="it-CH"/>
        </w:rPr>
        <w:t xml:space="preserve"> </w:t>
      </w:r>
      <w:r w:rsidR="00F92B90">
        <w:rPr>
          <w:color w:val="0000FF"/>
          <w:lang w:val="it-CH"/>
        </w:rPr>
        <w:t>sui</w:t>
      </w:r>
      <w:r w:rsidRPr="002E6F86">
        <w:rPr>
          <w:color w:val="0000FF"/>
          <w:lang w:val="it-CH"/>
        </w:rPr>
        <w:t xml:space="preserve"> concetti</w:t>
      </w:r>
      <w:r>
        <w:rPr>
          <w:color w:val="0000FF"/>
          <w:lang w:val="it-CH"/>
        </w:rPr>
        <w:t xml:space="preserve"> in ambito</w:t>
      </w:r>
      <w:r w:rsidRPr="002E6F86">
        <w:rPr>
          <w:color w:val="0000FF"/>
          <w:lang w:val="it-CH"/>
        </w:rPr>
        <w:t xml:space="preserve"> BCM e ITSCM a livello di Confederazione</w:t>
      </w:r>
      <w:r>
        <w:rPr>
          <w:color w:val="0000FF"/>
          <w:lang w:val="it-CH"/>
        </w:rPr>
        <w:t xml:space="preserve"> (</w:t>
      </w:r>
      <w:r>
        <w:rPr>
          <w:rFonts w:cs="Arial"/>
          <w:color w:val="0000FF"/>
          <w:lang w:val="it-CH"/>
        </w:rPr>
        <w:t>«</w:t>
      </w:r>
      <w:proofErr w:type="spellStart"/>
      <w:r w:rsidR="00EA02CD" w:rsidRPr="002E6F86">
        <w:rPr>
          <w:color w:val="0000FF"/>
          <w:lang w:val="it-CH"/>
        </w:rPr>
        <w:t>Begriffserklärungen</w:t>
      </w:r>
      <w:proofErr w:type="spellEnd"/>
      <w:r w:rsidR="00EA02CD" w:rsidRPr="002E6F86">
        <w:rPr>
          <w:color w:val="0000FF"/>
          <w:lang w:val="it-CH"/>
        </w:rPr>
        <w:t xml:space="preserve"> </w:t>
      </w:r>
      <w:proofErr w:type="spellStart"/>
      <w:r w:rsidR="00EA02CD" w:rsidRPr="002E6F86">
        <w:rPr>
          <w:color w:val="0000FF"/>
          <w:lang w:val="it-CH"/>
        </w:rPr>
        <w:t>im</w:t>
      </w:r>
      <w:proofErr w:type="spellEnd"/>
      <w:r w:rsidR="00EA02CD" w:rsidRPr="002E6F86">
        <w:rPr>
          <w:color w:val="0000FF"/>
          <w:lang w:val="it-CH"/>
        </w:rPr>
        <w:t xml:space="preserve"> </w:t>
      </w:r>
      <w:proofErr w:type="spellStart"/>
      <w:r w:rsidR="00EA02CD" w:rsidRPr="002E6F86">
        <w:rPr>
          <w:color w:val="0000FF"/>
          <w:lang w:val="it-CH"/>
        </w:rPr>
        <w:t>Umfeld</w:t>
      </w:r>
      <w:proofErr w:type="spellEnd"/>
      <w:r w:rsidR="00EA02CD" w:rsidRPr="002E6F86">
        <w:rPr>
          <w:color w:val="0000FF"/>
          <w:lang w:val="it-CH"/>
        </w:rPr>
        <w:t xml:space="preserve"> BCM / ITSCM </w:t>
      </w:r>
      <w:proofErr w:type="spellStart"/>
      <w:r w:rsidR="00EA02CD" w:rsidRPr="002E6F86">
        <w:rPr>
          <w:color w:val="0000FF"/>
          <w:lang w:val="it-CH"/>
        </w:rPr>
        <w:t>auf</w:t>
      </w:r>
      <w:proofErr w:type="spellEnd"/>
      <w:r w:rsidR="00EA02CD" w:rsidRPr="002E6F86">
        <w:rPr>
          <w:color w:val="0000FF"/>
          <w:lang w:val="it-CH"/>
        </w:rPr>
        <w:t xml:space="preserve"> Stufe Bund</w:t>
      </w:r>
      <w:r>
        <w:rPr>
          <w:rFonts w:cs="Arial"/>
          <w:color w:val="0000FF"/>
          <w:lang w:val="it-CH"/>
        </w:rPr>
        <w:t>»)</w:t>
      </w:r>
      <w:r w:rsidR="00F92B90">
        <w:rPr>
          <w:color w:val="0000FF"/>
          <w:lang w:val="it-CH"/>
        </w:rPr>
        <w:t>.</w:t>
      </w:r>
    </w:p>
    <w:sectPr w:rsidR="00DE0A3F" w:rsidRPr="00F92B90" w:rsidSect="004B426A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AF6F" w14:textId="77777777" w:rsidR="006B507F" w:rsidRDefault="006B507F">
      <w:pPr>
        <w:spacing w:line="240" w:lineRule="auto"/>
      </w:pPr>
      <w:r>
        <w:separator/>
      </w:r>
    </w:p>
  </w:endnote>
  <w:endnote w:type="continuationSeparator" w:id="0">
    <w:p w14:paraId="28EF127D" w14:textId="77777777" w:rsidR="006B507F" w:rsidRDefault="006B5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4519" w14:textId="5B48BF39" w:rsidR="001F164F" w:rsidRPr="008C4857" w:rsidRDefault="001F164F" w:rsidP="002D70EF">
    <w:pPr>
      <w:pStyle w:val="Absatz1Punkt"/>
      <w:rPr>
        <w:lang w:val="de-CH"/>
      </w:rPr>
    </w:pPr>
    <w:r w:rsidRPr="008C4857">
      <w:rPr>
        <w:rFonts w:eastAsiaTheme="minorHAnsi" w:cstheme="minorBidi"/>
        <w:noProof/>
        <w:sz w:val="15"/>
        <w:szCs w:val="22"/>
        <w:lang w:val="de-CH" w:eastAsia="en-US"/>
      </w:rPr>
      <w:ptab w:relativeTo="margin" w:alignment="center" w:leader="none"/>
    </w:r>
    <w:r w:rsidRPr="008C4857">
      <w:rPr>
        <w:rFonts w:eastAsiaTheme="minorHAnsi" w:cstheme="minorBidi"/>
        <w:noProof/>
        <w:sz w:val="15"/>
        <w:szCs w:val="22"/>
        <w:lang w:val="de-CH" w:eastAsia="en-US"/>
      </w:rPr>
      <w:ptab w:relativeTo="margin" w:alignment="right" w:leader="none"/>
    </w:r>
    <w:r w:rsidRPr="008C4857">
      <w:rPr>
        <w:rFonts w:eastAsiaTheme="minorHAnsi" w:cstheme="minorBidi"/>
        <w:bCs/>
        <w:noProof/>
        <w:sz w:val="15"/>
        <w:szCs w:val="22"/>
        <w:lang w:val="de-CH" w:eastAsia="en-US"/>
      </w:rPr>
      <w:fldChar w:fldCharType="begin"/>
    </w:r>
    <w:r w:rsidRPr="008C4857">
      <w:rPr>
        <w:rFonts w:eastAsiaTheme="minorHAnsi" w:cstheme="minorBidi"/>
        <w:bCs/>
        <w:noProof/>
        <w:sz w:val="15"/>
        <w:szCs w:val="22"/>
        <w:lang w:val="de-CH" w:eastAsia="en-US"/>
      </w:rPr>
      <w:instrText>PAGE  \* Arabic  \* MERGEFORMAT</w:instrText>
    </w:r>
    <w:r w:rsidRPr="008C4857">
      <w:rPr>
        <w:rFonts w:eastAsiaTheme="minorHAnsi" w:cstheme="minorBidi"/>
        <w:bCs/>
        <w:noProof/>
        <w:sz w:val="15"/>
        <w:szCs w:val="22"/>
        <w:lang w:val="de-CH" w:eastAsia="en-US"/>
      </w:rPr>
      <w:fldChar w:fldCharType="separate"/>
    </w:r>
    <w:r w:rsidR="002F6131">
      <w:rPr>
        <w:rFonts w:eastAsiaTheme="minorHAnsi" w:cstheme="minorBidi"/>
        <w:bCs/>
        <w:noProof/>
        <w:sz w:val="15"/>
        <w:szCs w:val="22"/>
        <w:lang w:val="de-CH" w:eastAsia="en-US"/>
      </w:rPr>
      <w:t>12</w:t>
    </w:r>
    <w:r w:rsidRPr="008C4857">
      <w:rPr>
        <w:rFonts w:eastAsiaTheme="minorHAnsi" w:cstheme="minorBidi"/>
        <w:bCs/>
        <w:noProof/>
        <w:sz w:val="15"/>
        <w:szCs w:val="22"/>
        <w:lang w:val="de-CH" w:eastAsia="en-US"/>
      </w:rPr>
      <w:fldChar w:fldCharType="end"/>
    </w:r>
    <w:r w:rsidRPr="008C4857">
      <w:rPr>
        <w:rFonts w:eastAsiaTheme="minorHAnsi" w:cstheme="minorBidi"/>
        <w:noProof/>
        <w:sz w:val="15"/>
        <w:szCs w:val="22"/>
        <w:lang w:val="de-CH" w:eastAsia="en-US"/>
      </w:rPr>
      <w:t>/</w:t>
    </w:r>
    <w:r w:rsidRPr="008C4857">
      <w:rPr>
        <w:rFonts w:eastAsiaTheme="minorHAnsi" w:cstheme="minorBidi"/>
        <w:bCs/>
        <w:noProof/>
        <w:sz w:val="15"/>
        <w:szCs w:val="22"/>
        <w:lang w:val="de-CH" w:eastAsia="en-US"/>
      </w:rPr>
      <w:fldChar w:fldCharType="begin"/>
    </w:r>
    <w:r w:rsidRPr="008C4857">
      <w:rPr>
        <w:rFonts w:eastAsiaTheme="minorHAnsi" w:cstheme="minorBidi"/>
        <w:bCs/>
        <w:noProof/>
        <w:sz w:val="15"/>
        <w:szCs w:val="22"/>
        <w:lang w:val="de-CH" w:eastAsia="en-US"/>
      </w:rPr>
      <w:instrText>NUMPAGES  \* Arabic  \* MERGEFORMAT</w:instrText>
    </w:r>
    <w:r w:rsidRPr="008C4857">
      <w:rPr>
        <w:rFonts w:eastAsiaTheme="minorHAnsi" w:cstheme="minorBidi"/>
        <w:bCs/>
        <w:noProof/>
        <w:sz w:val="15"/>
        <w:szCs w:val="22"/>
        <w:lang w:val="de-CH" w:eastAsia="en-US"/>
      </w:rPr>
      <w:fldChar w:fldCharType="separate"/>
    </w:r>
    <w:r w:rsidR="002F6131">
      <w:rPr>
        <w:rFonts w:eastAsiaTheme="minorHAnsi" w:cstheme="minorBidi"/>
        <w:bCs/>
        <w:noProof/>
        <w:sz w:val="15"/>
        <w:szCs w:val="22"/>
        <w:lang w:val="de-CH" w:eastAsia="en-US"/>
      </w:rPr>
      <w:t>12</w:t>
    </w:r>
    <w:r w:rsidRPr="008C4857">
      <w:rPr>
        <w:rFonts w:eastAsiaTheme="minorHAnsi" w:cstheme="minorBidi"/>
        <w:bCs/>
        <w:noProof/>
        <w:sz w:val="15"/>
        <w:szCs w:val="22"/>
        <w:lang w:val="de-CH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103"/>
    </w:tblGrid>
    <w:tr w:rsidR="001F164F" w:rsidRPr="00CA4283" w14:paraId="0CD86CB9" w14:textId="77777777" w:rsidTr="002D70EF">
      <w:trPr>
        <w:cantSplit/>
      </w:trPr>
      <w:tc>
        <w:tcPr>
          <w:tcW w:w="4253" w:type="dxa"/>
        </w:tcPr>
        <w:p w14:paraId="141F568B" w14:textId="77777777" w:rsidR="001F164F" w:rsidRPr="00CA4283" w:rsidRDefault="001F164F" w:rsidP="002D70EF">
          <w:pPr>
            <w:pStyle w:val="Referenz"/>
          </w:pPr>
        </w:p>
      </w:tc>
      <w:tc>
        <w:tcPr>
          <w:tcW w:w="5103" w:type="dxa"/>
        </w:tcPr>
        <w:p w14:paraId="1147DC3B" w14:textId="77777777" w:rsidR="001F164F" w:rsidRPr="00CA4283" w:rsidRDefault="001F164F" w:rsidP="002D70EF">
          <w:pPr>
            <w:pStyle w:val="Referenz"/>
          </w:pPr>
        </w:p>
      </w:tc>
    </w:tr>
    <w:tr w:rsidR="001F164F" w:rsidRPr="00CA4283" w14:paraId="60CDFA93" w14:textId="77777777" w:rsidTr="002D70EF">
      <w:trPr>
        <w:cantSplit/>
      </w:trPr>
      <w:tc>
        <w:tcPr>
          <w:tcW w:w="4253" w:type="dxa"/>
        </w:tcPr>
        <w:p w14:paraId="65CFABE7" w14:textId="77777777" w:rsidR="001F164F" w:rsidRPr="00CA4283" w:rsidRDefault="001F164F" w:rsidP="002D70EF">
          <w:pPr>
            <w:pStyle w:val="Referenz"/>
          </w:pPr>
        </w:p>
      </w:tc>
      <w:tc>
        <w:tcPr>
          <w:tcW w:w="5103" w:type="dxa"/>
        </w:tcPr>
        <w:p w14:paraId="6B02ADAF" w14:textId="77777777" w:rsidR="001F164F" w:rsidRPr="00CA4283" w:rsidRDefault="001F164F" w:rsidP="002D70EF">
          <w:pPr>
            <w:pStyle w:val="Referenz"/>
          </w:pPr>
        </w:p>
      </w:tc>
    </w:tr>
    <w:tr w:rsidR="001F164F" w:rsidRPr="00CA4283" w14:paraId="5D9ADFFE" w14:textId="77777777" w:rsidTr="002D70EF">
      <w:trPr>
        <w:cantSplit/>
        <w:trHeight w:hRule="exact" w:val="363"/>
      </w:trPr>
      <w:tc>
        <w:tcPr>
          <w:tcW w:w="4253" w:type="dxa"/>
        </w:tcPr>
        <w:p w14:paraId="5912B7BC" w14:textId="77777777" w:rsidR="001F164F" w:rsidRPr="00CA4283" w:rsidRDefault="001F164F" w:rsidP="002D70EF">
          <w:pPr>
            <w:pStyle w:val="Referenz"/>
          </w:pPr>
        </w:p>
      </w:tc>
      <w:tc>
        <w:tcPr>
          <w:tcW w:w="5103" w:type="dxa"/>
        </w:tcPr>
        <w:p w14:paraId="3E1F9B70" w14:textId="77777777" w:rsidR="001F164F" w:rsidRPr="00CA4283" w:rsidRDefault="001F164F" w:rsidP="002D70EF">
          <w:pPr>
            <w:pStyle w:val="Referenz"/>
          </w:pPr>
        </w:p>
      </w:tc>
    </w:tr>
    <w:tr w:rsidR="001F164F" w:rsidRPr="00CA4283" w14:paraId="19691BCB" w14:textId="77777777" w:rsidTr="002D70EF">
      <w:trPr>
        <w:cantSplit/>
      </w:trPr>
      <w:tc>
        <w:tcPr>
          <w:tcW w:w="4253" w:type="dxa"/>
        </w:tcPr>
        <w:p w14:paraId="198FF7FB" w14:textId="77777777" w:rsidR="001F164F" w:rsidRPr="00CA4283" w:rsidRDefault="001F164F" w:rsidP="002D70EF">
          <w:pPr>
            <w:pStyle w:val="Fuzeile"/>
          </w:pPr>
        </w:p>
      </w:tc>
      <w:tc>
        <w:tcPr>
          <w:tcW w:w="5103" w:type="dxa"/>
        </w:tcPr>
        <w:p w14:paraId="43291074" w14:textId="77777777" w:rsidR="001F164F" w:rsidRPr="00CA4283" w:rsidRDefault="001F164F" w:rsidP="002D70EF">
          <w:pPr>
            <w:pStyle w:val="Fuzeile"/>
          </w:pPr>
        </w:p>
      </w:tc>
    </w:tr>
  </w:tbl>
  <w:p w14:paraId="705BF291" w14:textId="5566FD0A" w:rsidR="001F164F" w:rsidRPr="009A6067" w:rsidRDefault="001F164F" w:rsidP="002D70EF">
    <w:pPr>
      <w:pStyle w:val="Absatz1Punkt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4639" w14:textId="77777777" w:rsidR="006B507F" w:rsidRDefault="006B507F">
      <w:pPr>
        <w:spacing w:line="240" w:lineRule="auto"/>
      </w:pPr>
      <w:r>
        <w:separator/>
      </w:r>
    </w:p>
  </w:footnote>
  <w:footnote w:type="continuationSeparator" w:id="0">
    <w:p w14:paraId="0143B202" w14:textId="77777777" w:rsidR="006B507F" w:rsidRDefault="006B5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C951" w14:textId="7EDCF3EB" w:rsidR="001F164F" w:rsidRPr="004E73B9" w:rsidRDefault="001F164F" w:rsidP="002D70EF">
    <w:pPr>
      <w:pStyle w:val="Kopfzeile"/>
      <w:rPr>
        <w:lang w:val="it-CH"/>
      </w:rPr>
    </w:pPr>
    <w:r w:rsidRPr="004E73B9">
      <w:rPr>
        <w:lang w:val="it-CH"/>
      </w:rPr>
      <w:t xml:space="preserve">Nome del progetto / dell’oggetto da proteggere </w:t>
    </w:r>
    <w:r>
      <w:ptab w:relativeTo="margin" w:alignment="center" w:leader="none"/>
    </w:r>
    <w:r w:rsidRPr="004E73B9">
      <w:rPr>
        <w:lang w:val="it-CH"/>
      </w:rPr>
      <w:t xml:space="preserve"> P042-Hi03 - </w:t>
    </w:r>
    <w:r w:rsidRPr="00C42CED">
      <w:rPr>
        <w:lang w:val="it-CH"/>
      </w:rPr>
      <w:t>Piano di emergenza</w:t>
    </w:r>
    <w:r>
      <w:ptab w:relativeTo="margin" w:alignment="right" w:leader="none"/>
    </w:r>
    <w:r w:rsidRPr="004E73B9">
      <w:rPr>
        <w:lang w:val="it-CH"/>
      </w:rPr>
      <w:t xml:space="preserve"> Dopo la compilazione: AD USO INTERNO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1F164F" w14:paraId="22939F1D" w14:textId="77777777" w:rsidTr="002D70EF">
      <w:trPr>
        <w:cantSplit/>
        <w:trHeight w:hRule="exact" w:val="1814"/>
      </w:trPr>
      <w:tc>
        <w:tcPr>
          <w:tcW w:w="4848" w:type="dxa"/>
        </w:tcPr>
        <w:p w14:paraId="5A9E7015" w14:textId="77777777" w:rsidR="001F164F" w:rsidRDefault="001F164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E5A967A" wp14:editId="144B85A3">
                <wp:extent cx="1980000" cy="648000"/>
                <wp:effectExtent l="0" t="0" r="1270" b="0"/>
                <wp:docPr id="2" name="Image 2" descr="CDBund-\\vf00003a\ISB-Templates$\BITVM\Version_5.4.0.0\TechnicalFiles\Logo_Files\Logo_rot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3EAE93" w14:textId="77777777" w:rsidR="001F164F" w:rsidRDefault="001F164F">
          <w:pPr>
            <w:pStyle w:val="Kopfzeile"/>
          </w:pPr>
        </w:p>
      </w:tc>
      <w:tc>
        <w:tcPr>
          <w:tcW w:w="5103" w:type="dxa"/>
        </w:tcPr>
        <w:p w14:paraId="3949D71E" w14:textId="77777777" w:rsidR="001F164F" w:rsidRPr="00B11D0B" w:rsidRDefault="001F164F" w:rsidP="002F11EC">
          <w:pPr>
            <w:pStyle w:val="KopfzeileDepartement"/>
            <w:rPr>
              <w:lang w:val="it-IT"/>
            </w:rPr>
          </w:pPr>
          <w:r w:rsidRPr="00B11D0B">
            <w:rPr>
              <w:lang w:val="it-IT"/>
            </w:rPr>
            <w:t>Dipartimento</w:t>
          </w:r>
        </w:p>
        <w:p w14:paraId="60CE76CF" w14:textId="77777777" w:rsidR="001F164F" w:rsidRPr="00B11D0B" w:rsidRDefault="001F164F" w:rsidP="002F11EC">
          <w:pPr>
            <w:pStyle w:val="KopfzeileFett"/>
            <w:rPr>
              <w:lang w:val="it-IT"/>
            </w:rPr>
          </w:pPr>
          <w:r w:rsidRPr="00B11D0B">
            <w:rPr>
              <w:lang w:val="it-IT"/>
            </w:rPr>
            <w:t>Ufficio</w:t>
          </w:r>
        </w:p>
        <w:p w14:paraId="08D2F369" w14:textId="51FEDBFA" w:rsidR="001F164F" w:rsidRPr="0031775D" w:rsidRDefault="001F164F" w:rsidP="002D70EF">
          <w:pPr>
            <w:pStyle w:val="KopfzeileFett"/>
          </w:pPr>
        </w:p>
        <w:p w14:paraId="1FD0A697" w14:textId="77777777" w:rsidR="001F164F" w:rsidRDefault="001F164F">
          <w:pPr>
            <w:pStyle w:val="Kopfzeile"/>
          </w:pPr>
        </w:p>
      </w:tc>
    </w:tr>
  </w:tbl>
  <w:p w14:paraId="144BCE1D" w14:textId="77777777" w:rsidR="001F164F" w:rsidRDefault="001F164F" w:rsidP="002D70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FACC7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604AB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30EE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4449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FCA8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8816DB"/>
    <w:multiLevelType w:val="multilevel"/>
    <w:tmpl w:val="B436F7D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853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it-CH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E7F6D"/>
    <w:multiLevelType w:val="hybridMultilevel"/>
    <w:tmpl w:val="B07C3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D09C6"/>
    <w:multiLevelType w:val="hybridMultilevel"/>
    <w:tmpl w:val="9B08325E"/>
    <w:lvl w:ilvl="0" w:tplc="27B6F91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D2EAD"/>
    <w:multiLevelType w:val="hybridMultilevel"/>
    <w:tmpl w:val="C0E496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2352E"/>
    <w:multiLevelType w:val="hybridMultilevel"/>
    <w:tmpl w:val="603E871A"/>
    <w:lvl w:ilvl="0" w:tplc="3DB6E78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516BF"/>
    <w:multiLevelType w:val="hybridMultilevel"/>
    <w:tmpl w:val="858CC8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8635C"/>
    <w:multiLevelType w:val="hybridMultilevel"/>
    <w:tmpl w:val="F7A286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328"/>
    <w:multiLevelType w:val="multilevel"/>
    <w:tmpl w:val="48FEAE3C"/>
    <w:lvl w:ilvl="0">
      <w:start w:val="1"/>
      <w:numFmt w:val="bullet"/>
      <w:lvlText w:val="-"/>
      <w:lvlJc w:val="left"/>
      <w:pPr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400FE"/>
    <w:multiLevelType w:val="hybridMultilevel"/>
    <w:tmpl w:val="6D9693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04DB2"/>
    <w:multiLevelType w:val="hybridMultilevel"/>
    <w:tmpl w:val="BAEC70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502CFD"/>
    <w:multiLevelType w:val="multilevel"/>
    <w:tmpl w:val="A06A9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7770C2"/>
    <w:multiLevelType w:val="hybridMultilevel"/>
    <w:tmpl w:val="3DA427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92C2F"/>
    <w:multiLevelType w:val="hybridMultilevel"/>
    <w:tmpl w:val="D9CE70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D69C6"/>
    <w:multiLevelType w:val="hybridMultilevel"/>
    <w:tmpl w:val="37589A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F44424"/>
    <w:multiLevelType w:val="hybridMultilevel"/>
    <w:tmpl w:val="B310E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B6226"/>
    <w:multiLevelType w:val="hybridMultilevel"/>
    <w:tmpl w:val="D4D8EB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6"/>
  </w:num>
  <w:num w:numId="14">
    <w:abstractNumId w:val="17"/>
  </w:num>
  <w:num w:numId="15">
    <w:abstractNumId w:val="18"/>
  </w:num>
  <w:num w:numId="16">
    <w:abstractNumId w:val="25"/>
  </w:num>
  <w:num w:numId="17">
    <w:abstractNumId w:val="19"/>
  </w:num>
  <w:num w:numId="18">
    <w:abstractNumId w:val="27"/>
  </w:num>
  <w:num w:numId="19">
    <w:abstractNumId w:val="24"/>
  </w:num>
  <w:num w:numId="20">
    <w:abstractNumId w:val="26"/>
  </w:num>
  <w:num w:numId="21">
    <w:abstractNumId w:val="7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1"/>
  </w:num>
  <w:num w:numId="37">
    <w:abstractNumId w:val="9"/>
  </w:num>
  <w:num w:numId="38">
    <w:abstractNumId w:val="22"/>
  </w:num>
  <w:num w:numId="39">
    <w:abstractNumId w:val="12"/>
  </w:num>
  <w:num w:numId="40">
    <w:abstractNumId w:val="28"/>
  </w:num>
  <w:num w:numId="41">
    <w:abstractNumId w:val="29"/>
  </w:num>
  <w:num w:numId="42">
    <w:abstractNumId w:val="15"/>
  </w:num>
  <w:num w:numId="43">
    <w:abstractNumId w:val="8"/>
  </w:num>
  <w:num w:numId="44">
    <w:abstractNumId w:val="16"/>
  </w:num>
  <w:num w:numId="45">
    <w:abstractNumId w:val="10"/>
  </w:num>
  <w:num w:numId="46">
    <w:abstractNumId w:val="13"/>
  </w:num>
  <w:num w:numId="47">
    <w:abstractNumId w:val="21"/>
  </w:num>
  <w:num w:numId="4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14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TVM_AbsZeileOrt" w:val="CH-3003 Bern"/>
    <w:docVar w:name="BITVM_AbsZeileRef" w:val="ISB, pem"/>
    <w:docVar w:name="BITVM_Amt" w:val="Informatiksteuerungsorgan des Bundes ISB"/>
    <w:docVar w:name="BITVM_Amt2" w:val="none"/>
    <w:docVar w:name="BITVM_Departement" w:val="Eidgenössisches Finanzdepartement EFD"/>
    <w:docVar w:name="BITVM_Departement2" w:val="none"/>
    <w:docVar w:name="BITVM_EmpfAdr" w:val="none"/>
    <w:docVar w:name="BITVM_EmpfAdrZeile" w:val="none"/>
    <w:docVar w:name="BITVM_FooterAbsender" w:val="Informatiksteuerungsorgan des Bundes ISB_x000d_Monica Perrenoud_x000d_Schwarztorstrasse 59, 3003 Bern_x000d_Tel. +41 58 46 71110_x000d_Monica.Perrenoud@isb.admin.ch_x000d_www.isb.admin.ch"/>
    <w:docVar w:name="BITVM_FooterSekretariat" w:val="Informatiksteuerungsorgan des Bundes ISB_x000d_Schwarztorstrasse 59, 3003 Bern_x000d_Tel. +41 31 322 45 38_x000d_www.isb.admin.ch"/>
    <w:docVar w:name="BITVM_OrgUnit" w:val="IKT -Sicherheit"/>
    <w:docVar w:name="BITVM_Sig1" w:val="none"/>
    <w:docVar w:name="BITVM_Sig2" w:val="none"/>
  </w:docVars>
  <w:rsids>
    <w:rsidRoot w:val="00F116BD"/>
    <w:rsid w:val="0000115C"/>
    <w:rsid w:val="00002DBD"/>
    <w:rsid w:val="00004D18"/>
    <w:rsid w:val="00070E58"/>
    <w:rsid w:val="000D2D07"/>
    <w:rsid w:val="000D53A7"/>
    <w:rsid w:val="00103B09"/>
    <w:rsid w:val="001103BC"/>
    <w:rsid w:val="00116B52"/>
    <w:rsid w:val="00127A8A"/>
    <w:rsid w:val="001364E2"/>
    <w:rsid w:val="00140B9F"/>
    <w:rsid w:val="00144516"/>
    <w:rsid w:val="00157D88"/>
    <w:rsid w:val="00160B61"/>
    <w:rsid w:val="0016183D"/>
    <w:rsid w:val="00161AB7"/>
    <w:rsid w:val="00166432"/>
    <w:rsid w:val="00166790"/>
    <w:rsid w:val="00176C7A"/>
    <w:rsid w:val="00193F53"/>
    <w:rsid w:val="001A5F61"/>
    <w:rsid w:val="001B7629"/>
    <w:rsid w:val="001C512D"/>
    <w:rsid w:val="001F164F"/>
    <w:rsid w:val="00201CF4"/>
    <w:rsid w:val="002066F0"/>
    <w:rsid w:val="00206EF1"/>
    <w:rsid w:val="00212236"/>
    <w:rsid w:val="00220163"/>
    <w:rsid w:val="0022268E"/>
    <w:rsid w:val="002378EF"/>
    <w:rsid w:val="00275597"/>
    <w:rsid w:val="00280E0A"/>
    <w:rsid w:val="00285A19"/>
    <w:rsid w:val="002900AE"/>
    <w:rsid w:val="00291EC7"/>
    <w:rsid w:val="002C2C08"/>
    <w:rsid w:val="002C680E"/>
    <w:rsid w:val="002D70EF"/>
    <w:rsid w:val="002E10DA"/>
    <w:rsid w:val="002E6F86"/>
    <w:rsid w:val="002F11EC"/>
    <w:rsid w:val="002F48AD"/>
    <w:rsid w:val="002F6131"/>
    <w:rsid w:val="0031152F"/>
    <w:rsid w:val="00344751"/>
    <w:rsid w:val="00356F41"/>
    <w:rsid w:val="00371C0B"/>
    <w:rsid w:val="00380A51"/>
    <w:rsid w:val="00381DAB"/>
    <w:rsid w:val="003862F2"/>
    <w:rsid w:val="00391AD5"/>
    <w:rsid w:val="003A5C3E"/>
    <w:rsid w:val="003C0178"/>
    <w:rsid w:val="003C1E04"/>
    <w:rsid w:val="00401CE8"/>
    <w:rsid w:val="004076AE"/>
    <w:rsid w:val="004227B9"/>
    <w:rsid w:val="00430637"/>
    <w:rsid w:val="004513E5"/>
    <w:rsid w:val="00467450"/>
    <w:rsid w:val="00470DED"/>
    <w:rsid w:val="0047739B"/>
    <w:rsid w:val="00496079"/>
    <w:rsid w:val="004A1FCF"/>
    <w:rsid w:val="004A39BC"/>
    <w:rsid w:val="004B426A"/>
    <w:rsid w:val="004E73B9"/>
    <w:rsid w:val="0050798C"/>
    <w:rsid w:val="00555B36"/>
    <w:rsid w:val="00562C21"/>
    <w:rsid w:val="00563943"/>
    <w:rsid w:val="00570697"/>
    <w:rsid w:val="00575C80"/>
    <w:rsid w:val="005C3852"/>
    <w:rsid w:val="005E14A3"/>
    <w:rsid w:val="005F0F89"/>
    <w:rsid w:val="005F45D7"/>
    <w:rsid w:val="00617B63"/>
    <w:rsid w:val="00621974"/>
    <w:rsid w:val="00636162"/>
    <w:rsid w:val="00650F24"/>
    <w:rsid w:val="00670053"/>
    <w:rsid w:val="006704A7"/>
    <w:rsid w:val="0067750A"/>
    <w:rsid w:val="0068374A"/>
    <w:rsid w:val="006A3F21"/>
    <w:rsid w:val="006A3F71"/>
    <w:rsid w:val="006A5108"/>
    <w:rsid w:val="006B507F"/>
    <w:rsid w:val="006B7E75"/>
    <w:rsid w:val="006C68CB"/>
    <w:rsid w:val="006E0C2A"/>
    <w:rsid w:val="00701E85"/>
    <w:rsid w:val="00706E58"/>
    <w:rsid w:val="00721B93"/>
    <w:rsid w:val="007247F1"/>
    <w:rsid w:val="00732662"/>
    <w:rsid w:val="00737D51"/>
    <w:rsid w:val="00745E3E"/>
    <w:rsid w:val="007466FA"/>
    <w:rsid w:val="0076567C"/>
    <w:rsid w:val="007A13C0"/>
    <w:rsid w:val="007B3C40"/>
    <w:rsid w:val="007B4773"/>
    <w:rsid w:val="007B5322"/>
    <w:rsid w:val="007D19A7"/>
    <w:rsid w:val="007E75A2"/>
    <w:rsid w:val="007F2827"/>
    <w:rsid w:val="007F3356"/>
    <w:rsid w:val="00801230"/>
    <w:rsid w:val="00804EAB"/>
    <w:rsid w:val="00844C3F"/>
    <w:rsid w:val="00861892"/>
    <w:rsid w:val="00864C26"/>
    <w:rsid w:val="00890546"/>
    <w:rsid w:val="0089205D"/>
    <w:rsid w:val="008A2BA6"/>
    <w:rsid w:val="008C1C89"/>
    <w:rsid w:val="008C4857"/>
    <w:rsid w:val="008E6A26"/>
    <w:rsid w:val="008E760F"/>
    <w:rsid w:val="00900ADB"/>
    <w:rsid w:val="00900DA8"/>
    <w:rsid w:val="00957371"/>
    <w:rsid w:val="0099056D"/>
    <w:rsid w:val="00991A5E"/>
    <w:rsid w:val="00993C5D"/>
    <w:rsid w:val="009A6067"/>
    <w:rsid w:val="009B2229"/>
    <w:rsid w:val="009C182B"/>
    <w:rsid w:val="009D0D35"/>
    <w:rsid w:val="009E2253"/>
    <w:rsid w:val="009E4EB5"/>
    <w:rsid w:val="00A156A0"/>
    <w:rsid w:val="00A26A85"/>
    <w:rsid w:val="00A46D95"/>
    <w:rsid w:val="00A623E8"/>
    <w:rsid w:val="00A8773F"/>
    <w:rsid w:val="00AA31C3"/>
    <w:rsid w:val="00AA496D"/>
    <w:rsid w:val="00AA5023"/>
    <w:rsid w:val="00AD61CF"/>
    <w:rsid w:val="00AE2BF9"/>
    <w:rsid w:val="00B01871"/>
    <w:rsid w:val="00B11D0B"/>
    <w:rsid w:val="00B32B6D"/>
    <w:rsid w:val="00B33CA7"/>
    <w:rsid w:val="00B4166A"/>
    <w:rsid w:val="00B44756"/>
    <w:rsid w:val="00B53B4D"/>
    <w:rsid w:val="00B65FC2"/>
    <w:rsid w:val="00B82DFE"/>
    <w:rsid w:val="00B84745"/>
    <w:rsid w:val="00B90852"/>
    <w:rsid w:val="00B94FC7"/>
    <w:rsid w:val="00BA781B"/>
    <w:rsid w:val="00BD4FCB"/>
    <w:rsid w:val="00BD6A44"/>
    <w:rsid w:val="00BE7932"/>
    <w:rsid w:val="00C01767"/>
    <w:rsid w:val="00C1272D"/>
    <w:rsid w:val="00C12F16"/>
    <w:rsid w:val="00C16339"/>
    <w:rsid w:val="00C32BA1"/>
    <w:rsid w:val="00C370BC"/>
    <w:rsid w:val="00C42CED"/>
    <w:rsid w:val="00C46315"/>
    <w:rsid w:val="00C57574"/>
    <w:rsid w:val="00C64302"/>
    <w:rsid w:val="00C72671"/>
    <w:rsid w:val="00C73253"/>
    <w:rsid w:val="00C83E67"/>
    <w:rsid w:val="00C93BC8"/>
    <w:rsid w:val="00CA66A1"/>
    <w:rsid w:val="00CA6FE7"/>
    <w:rsid w:val="00CB7D39"/>
    <w:rsid w:val="00CB7D88"/>
    <w:rsid w:val="00CC581D"/>
    <w:rsid w:val="00D07E58"/>
    <w:rsid w:val="00D10698"/>
    <w:rsid w:val="00D12FC9"/>
    <w:rsid w:val="00D5487A"/>
    <w:rsid w:val="00D606B2"/>
    <w:rsid w:val="00D72B28"/>
    <w:rsid w:val="00D80E6C"/>
    <w:rsid w:val="00D85C5E"/>
    <w:rsid w:val="00DA5B43"/>
    <w:rsid w:val="00DC504C"/>
    <w:rsid w:val="00DD6D7C"/>
    <w:rsid w:val="00DE0A3F"/>
    <w:rsid w:val="00DE606F"/>
    <w:rsid w:val="00DF6C84"/>
    <w:rsid w:val="00E004BA"/>
    <w:rsid w:val="00E11123"/>
    <w:rsid w:val="00E158FF"/>
    <w:rsid w:val="00E22F01"/>
    <w:rsid w:val="00E238FB"/>
    <w:rsid w:val="00E70B14"/>
    <w:rsid w:val="00E82F24"/>
    <w:rsid w:val="00EA02CD"/>
    <w:rsid w:val="00EA616A"/>
    <w:rsid w:val="00EB3652"/>
    <w:rsid w:val="00EB5A90"/>
    <w:rsid w:val="00ED0448"/>
    <w:rsid w:val="00F00B44"/>
    <w:rsid w:val="00F06EAA"/>
    <w:rsid w:val="00F116BD"/>
    <w:rsid w:val="00F30E8E"/>
    <w:rsid w:val="00F92B90"/>
    <w:rsid w:val="00FB1595"/>
    <w:rsid w:val="00FC77BB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68AC2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A44"/>
    <w:pPr>
      <w:widowControl w:val="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4B426A"/>
    <w:pPr>
      <w:keepNext/>
      <w:keepLines/>
      <w:numPr>
        <w:numId w:val="30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D53A7"/>
    <w:pPr>
      <w:keepNext/>
      <w:keepLines/>
      <w:numPr>
        <w:ilvl w:val="1"/>
        <w:numId w:val="30"/>
      </w:numPr>
      <w:spacing w:before="580" w:after="120"/>
      <w:ind w:left="576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B426A"/>
    <w:pPr>
      <w:keepNext/>
      <w:keepLines/>
      <w:numPr>
        <w:ilvl w:val="2"/>
        <w:numId w:val="30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B426A"/>
    <w:pPr>
      <w:keepNext/>
      <w:keepLines/>
      <w:numPr>
        <w:ilvl w:val="3"/>
        <w:numId w:val="30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B426A"/>
    <w:pPr>
      <w:keepNext/>
      <w:keepLines/>
      <w:numPr>
        <w:ilvl w:val="4"/>
        <w:numId w:val="30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B426A"/>
    <w:pPr>
      <w:keepNext/>
      <w:keepLines/>
      <w:numPr>
        <w:ilvl w:val="5"/>
        <w:numId w:val="30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B426A"/>
    <w:pPr>
      <w:keepNext/>
      <w:keepLines/>
      <w:numPr>
        <w:ilvl w:val="6"/>
        <w:numId w:val="30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B426A"/>
    <w:pPr>
      <w:keepNext/>
      <w:keepLines/>
      <w:numPr>
        <w:ilvl w:val="7"/>
        <w:numId w:val="30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B426A"/>
    <w:pPr>
      <w:keepNext/>
      <w:keepLines/>
      <w:numPr>
        <w:ilvl w:val="8"/>
        <w:numId w:val="30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B426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4B426A"/>
    <w:rPr>
      <w:sz w:val="15"/>
      <w:szCs w:val="22"/>
    </w:rPr>
  </w:style>
  <w:style w:type="paragraph" w:styleId="Fuzeile">
    <w:name w:val="footer"/>
    <w:basedOn w:val="Standard"/>
    <w:link w:val="FuzeileZchn"/>
    <w:rsid w:val="004B426A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4B426A"/>
    <w:rPr>
      <w:noProof/>
      <w:sz w:val="12"/>
      <w:szCs w:val="22"/>
    </w:rPr>
  </w:style>
  <w:style w:type="table" w:styleId="Tabellenraster">
    <w:name w:val="Table Grid"/>
    <w:basedOn w:val="NormaleTabelle"/>
    <w:uiPriority w:val="59"/>
    <w:rsid w:val="004B426A"/>
    <w:pPr>
      <w:widowControl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4B426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4B426A"/>
    <w:rPr>
      <w:b/>
    </w:rPr>
  </w:style>
  <w:style w:type="paragraph" w:customStyle="1" w:styleId="Klassifizierung">
    <w:name w:val="Klassifizierung"/>
    <w:basedOn w:val="Standard"/>
    <w:uiPriority w:val="2"/>
    <w:unhideWhenUsed/>
    <w:rsid w:val="004B426A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4B426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rsid w:val="004B426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4B426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4B426A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4B426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</w:rPr>
  </w:style>
  <w:style w:type="paragraph" w:styleId="Titel">
    <w:name w:val="Title"/>
    <w:basedOn w:val="Standard"/>
    <w:next w:val="Standard"/>
    <w:link w:val="TitelZchn"/>
    <w:qFormat/>
    <w:rsid w:val="004B426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4B426A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4B426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4B426A"/>
    <w:rPr>
      <w:rFonts w:eastAsiaTheme="majorEastAsia" w:cstheme="majorBidi"/>
      <w:iCs/>
      <w:sz w:val="4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4B426A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D53A7"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4B426A"/>
    <w:rPr>
      <w:rFonts w:eastAsiaTheme="majorEastAsia" w:cstheme="majorBidi"/>
      <w:b/>
      <w:bCs/>
      <w:sz w:val="28"/>
    </w:rPr>
  </w:style>
  <w:style w:type="table" w:customStyle="1" w:styleId="Tabelle">
    <w:name w:val="Tabelle"/>
    <w:basedOn w:val="NormaleTabelle"/>
    <w:uiPriority w:val="99"/>
    <w:rsid w:val="004B426A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4Zchn">
    <w:name w:val="Überschrift 4 Zchn"/>
    <w:basedOn w:val="Absatz-Standardschriftart"/>
    <w:link w:val="berschrift4"/>
    <w:semiHidden/>
    <w:rsid w:val="004B426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4B426A"/>
    <w:rPr>
      <w:rFonts w:eastAsia="Times New Roman" w:cs="Times New Roman"/>
      <w:b/>
      <w:bCs/>
      <w:iCs/>
      <w:sz w:val="22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4B426A"/>
    <w:rPr>
      <w:rFonts w:eastAsia="Times New Roman" w:cs="Times New Roman"/>
      <w:bCs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4B426A"/>
    <w:rPr>
      <w:rFonts w:eastAsia="Times New Roman" w:cs="Times New Roman"/>
      <w:sz w:val="22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4B426A"/>
    <w:rPr>
      <w:rFonts w:eastAsia="Times New Roman" w:cs="Times New Roman"/>
      <w:iCs/>
      <w:sz w:val="22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4B426A"/>
    <w:rPr>
      <w:rFonts w:eastAsia="Times New Roman" w:cs="Arial"/>
      <w:sz w:val="22"/>
      <w:lang w:val="en-GB" w:eastAsia="de-DE"/>
    </w:rPr>
  </w:style>
  <w:style w:type="paragraph" w:styleId="Verzeichnis2">
    <w:name w:val="toc 2"/>
    <w:basedOn w:val="Standard"/>
    <w:next w:val="Standard"/>
    <w:uiPriority w:val="39"/>
    <w:unhideWhenUsed/>
    <w:rsid w:val="004B426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1">
    <w:name w:val="toc 1"/>
    <w:basedOn w:val="Standard"/>
    <w:next w:val="Standard"/>
    <w:uiPriority w:val="39"/>
    <w:unhideWhenUsed/>
    <w:rsid w:val="004B426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4B426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4B426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4B426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4B426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4B426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4B426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4B426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styleId="Beschriftung">
    <w:name w:val="caption"/>
    <w:basedOn w:val="Standard"/>
    <w:next w:val="Standard"/>
    <w:uiPriority w:val="1"/>
    <w:qFormat/>
    <w:rsid w:val="004B426A"/>
    <w:pPr>
      <w:spacing w:after="260"/>
      <w:ind w:left="28"/>
    </w:pPr>
    <w:rPr>
      <w:bCs/>
      <w:sz w:val="18"/>
      <w:szCs w:val="18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4B426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4B426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4B426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rsid w:val="004B426A"/>
    <w:pPr>
      <w:widowControl/>
      <w:numPr>
        <w:numId w:val="13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4B426A"/>
    <w:pPr>
      <w:widowControl/>
      <w:numPr>
        <w:numId w:val="14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4B426A"/>
    <w:pPr>
      <w:widowControl/>
      <w:numPr>
        <w:numId w:val="1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4B426A"/>
    <w:pPr>
      <w:widowControl/>
      <w:numPr>
        <w:numId w:val="16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4B426A"/>
    <w:pPr>
      <w:widowControl/>
      <w:numPr>
        <w:numId w:val="17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4B426A"/>
    <w:pPr>
      <w:widowControl/>
      <w:numPr>
        <w:numId w:val="1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4B426A"/>
    <w:pPr>
      <w:widowControl/>
      <w:numPr>
        <w:numId w:val="19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4B426A"/>
    <w:pPr>
      <w:widowControl/>
      <w:numPr>
        <w:numId w:val="20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4B426A"/>
    <w:pPr>
      <w:widowControl/>
      <w:numPr>
        <w:numId w:val="21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4B426A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4B426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4B426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Bericht">
    <w:name w:val="Bericht"/>
    <w:basedOn w:val="Standard"/>
    <w:next w:val="Titel"/>
    <w:rsid w:val="004B426A"/>
    <w:rPr>
      <w:b/>
      <w:sz w:val="42"/>
    </w:rPr>
  </w:style>
  <w:style w:type="paragraph" w:customStyle="1" w:styleId="PPA">
    <w:name w:val="PPA"/>
    <w:basedOn w:val="PP"/>
    <w:next w:val="Standard"/>
    <w:uiPriority w:val="2"/>
    <w:semiHidden/>
    <w:unhideWhenUsed/>
    <w:rsid w:val="004B426A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4B426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B426A"/>
    <w:rPr>
      <w:sz w:val="18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B426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426A"/>
    <w:rPr>
      <w:sz w:val="18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4B426A"/>
    <w:pPr>
      <w:widowControl/>
    </w:pPr>
    <w:rPr>
      <w:b/>
    </w:rPr>
  </w:style>
  <w:style w:type="paragraph" w:customStyle="1" w:styleId="Absatz1Punkt">
    <w:name w:val="Absatz1Punkt"/>
    <w:basedOn w:val="Standard"/>
    <w:link w:val="Absatz1PunktZchn"/>
    <w:rsid w:val="00F116BD"/>
    <w:pPr>
      <w:widowControl/>
      <w:spacing w:line="240" w:lineRule="auto"/>
    </w:pPr>
    <w:rPr>
      <w:rFonts w:eastAsia="Times New Roman" w:cs="Arial"/>
      <w:sz w:val="2"/>
      <w:szCs w:val="20"/>
      <w:lang w:val="fr-CH" w:eastAsia="de-CH"/>
    </w:rPr>
  </w:style>
  <w:style w:type="character" w:customStyle="1" w:styleId="Absatz1PunktZchn">
    <w:name w:val="Absatz1Punkt Zchn"/>
    <w:basedOn w:val="Absatz-Standardschriftart"/>
    <w:link w:val="Absatz1Punkt"/>
    <w:rsid w:val="00F116BD"/>
    <w:rPr>
      <w:rFonts w:eastAsia="Times New Roman" w:cs="Arial"/>
      <w:sz w:val="2"/>
      <w:lang w:val="fr-CH" w:eastAsia="de-CH"/>
    </w:rPr>
  </w:style>
  <w:style w:type="table" w:styleId="EinfacheTabelle1">
    <w:name w:val="Plain Table 1"/>
    <w:basedOn w:val="NormaleTabelle"/>
    <w:uiPriority w:val="41"/>
    <w:rsid w:val="00CC58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rmesUntertitel">
    <w:name w:val="HermesUntertitel"/>
    <w:basedOn w:val="Standard"/>
    <w:next w:val="Standard"/>
    <w:rsid w:val="00EB3652"/>
    <w:pPr>
      <w:widowControl/>
      <w:spacing w:after="120"/>
    </w:pPr>
    <w:rPr>
      <w:rFonts w:eastAsia="Calibri" w:cs="Times New Roman"/>
      <w:b/>
      <w:sz w:val="20"/>
    </w:rPr>
  </w:style>
  <w:style w:type="paragraph" w:styleId="Listenabsatz">
    <w:name w:val="List Paragraph"/>
    <w:basedOn w:val="Standard"/>
    <w:uiPriority w:val="34"/>
    <w:rsid w:val="00DE0A3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E0A3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17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7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176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7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1767"/>
    <w:rPr>
      <w:b/>
      <w:bCs/>
    </w:rPr>
  </w:style>
  <w:style w:type="table" w:customStyle="1" w:styleId="Tableausimple11">
    <w:name w:val="Tableau simple 11"/>
    <w:basedOn w:val="NormaleTabelle"/>
    <w:next w:val="EinfacheTabelle1"/>
    <w:uiPriority w:val="41"/>
    <w:rsid w:val="004076AE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2C2C08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6A3F71"/>
    <w:rPr>
      <w:color w:val="800080" w:themeColor="followedHyperlink"/>
      <w:u w:val="single"/>
    </w:rPr>
  </w:style>
  <w:style w:type="paragraph" w:customStyle="1" w:styleId="Default">
    <w:name w:val="Default"/>
    <w:rsid w:val="00275597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semiHidden/>
    <w:rsid w:val="000D2D07"/>
    <w:pPr>
      <w:widowControl/>
      <w:spacing w:after="120" w:line="260" w:lineRule="exact"/>
    </w:pPr>
    <w:rPr>
      <w:rFonts w:eastAsia="Times New Roman" w:cs="Times New Roman"/>
      <w:sz w:val="20"/>
      <w:szCs w:val="20"/>
      <w:lang w:val="it-CH" w:eastAsia="it-CH"/>
    </w:rPr>
  </w:style>
  <w:style w:type="character" w:customStyle="1" w:styleId="TextkrperZchn">
    <w:name w:val="Textkörper Zchn"/>
    <w:basedOn w:val="Absatz-Standardschriftart"/>
    <w:link w:val="Textkrper"/>
    <w:semiHidden/>
    <w:rsid w:val="000D2D07"/>
    <w:rPr>
      <w:rFonts w:eastAsia="Times New Roman" w:cs="Times New Roman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i.bund.de/DE/Themen/ITGrundschutz/ITGrundschutzStandards/Standard04/ITGStandard04_node.html" TargetMode="External"/><Relationship Id="rId13" Type="http://schemas.openxmlformats.org/officeDocument/2006/relationships/hyperlink" Target="https://www.admin.ch/opc/it/classified-compilation/19920153/index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sb.admin.ch/isb/it/home/themen/projektmanagement/herm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b.admin.ch/isb/it/home/ikt-vorgaben/grundlagen/w002-weisungen_bundesrat_ikt-sicherheit_bundesverwaltung_wisb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admin.ch/opc/it/classified-compilation/19930159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ranet.ncsc.admin.ch/dam/ncscintra/de/dokumente/empfehlungen/Begriffserklaerungen_KaVor_v01-1.pdf.download.pdf/Begriffserklaerungen_KaVor_v01-1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issbanking.ch/print/20130829-3040-VEB-rev_BCM_Empfehlungen_online-AKN.pdf" TargetMode="External"/><Relationship Id="rId14" Type="http://schemas.openxmlformats.org/officeDocument/2006/relationships/hyperlink" Target="https://www.admin.ch/opc/it/classified-compilation/20081009/index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3797-A72E-4774-97BF-0866FC95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P042-Hi03 - Piano di emergenza</dc:title>
  <dc:subject/>
  <dc:creator/>
  <cp:lastModifiedBy/>
  <cp:revision>1</cp:revision>
  <dcterms:created xsi:type="dcterms:W3CDTF">2023-05-10T07:30:00Z</dcterms:created>
  <dcterms:modified xsi:type="dcterms:W3CDTF">2023-05-10T07:30:00Z</dcterms:modified>
  <cp:category/>
</cp:coreProperties>
</file>